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лекции на тему:</w:t>
      </w:r>
      <w:r/>
    </w:p>
    <w:p>
      <w:pPr>
        <w:ind w:firstLine="285"/>
        <w:jc w:val="center"/>
        <w:spacing w:after="0"/>
        <w:rPr>
          <w:b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«Как стать финансово грамотным?»</w:t>
      </w:r>
      <w:r>
        <w:rPr>
          <w:b/>
        </w:rPr>
      </w:r>
    </w:p>
    <w:p>
      <w:pPr>
        <w:ind w:firstLine="285"/>
        <w:jc w:val="center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right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right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right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right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Материал разработан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5"/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Ассоциаци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развития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финансовой грамотности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2025 г.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  <w:t xml:space="preserve">Цель: </w:t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обучить </w:t>
      </w:r>
      <w:r>
        <w:rPr>
          <w:rFonts w:ascii="Times New Roman" w:hAnsi="Times New Roman" w:eastAsia="Times New Roman" w:cs="Times New Roman"/>
          <w:color w:val="242525"/>
          <w:sz w:val="24"/>
          <w:szCs w:val="24"/>
        </w:rPr>
        <w:t xml:space="preserve">основам финансовой грамотности, сформировать навык управления личными средствам</w:t>
      </w:r>
      <w:sdt>
        <w:sdtPr>
          <w15:appearance w15:val="boundingBox"/>
          <w:id w:val="421912504"/>
          <w:showingPlcHdr w:val="true"/>
          <w:tag w:val="goog_rdk_0"/>
          <w:rPr/>
        </w:sdtPr>
        <w:sdtContent>
          <w:r>
            <w:t xml:space="preserve">    </w:t>
          </w:r>
        </w:sdtContent>
      </w:sdt>
      <w:r>
        <w:rPr>
          <w:rFonts w:ascii="Times New Roman" w:hAnsi="Times New Roman" w:eastAsia="Times New Roman" w:cs="Times New Roman"/>
          <w:color w:val="242525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242525"/>
          <w:sz w:val="24"/>
          <w:szCs w:val="24"/>
        </w:rPr>
        <w:t xml:space="preserve">для достижения материального благополучия.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  <w:t xml:space="preserve">Задачи:</w:t>
      </w: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r>
    </w:p>
    <w:p>
      <w:pPr>
        <w:numPr>
          <w:ilvl w:val="0"/>
          <w:numId w:val="1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242525"/>
          <w:sz w:val="24"/>
          <w:szCs w:val="24"/>
        </w:rPr>
      </w:pPr>
      <w:r>
        <w:rPr>
          <w:rFonts w:ascii="Times New Roman" w:hAnsi="Times New Roman" w:eastAsia="Times New Roman" w:cs="Times New Roman"/>
          <w:color w:val="242525"/>
          <w:sz w:val="24"/>
          <w:szCs w:val="24"/>
        </w:rPr>
        <w:t xml:space="preserve">Разъяснить, что такое финансовая грамотность и почему она необходима в современном мире.</w:t>
      </w:r>
      <w:r>
        <w:rPr>
          <w:rFonts w:ascii="Times New Roman" w:hAnsi="Times New Roman" w:eastAsia="Times New Roman" w:cs="Times New Roman"/>
          <w:color w:val="242525"/>
          <w:sz w:val="24"/>
          <w:szCs w:val="24"/>
        </w:rPr>
      </w:r>
    </w:p>
    <w:p>
      <w:pPr>
        <w:numPr>
          <w:ilvl w:val="0"/>
          <w:numId w:val="1"/>
        </w:numPr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color w:val="242525"/>
          <w:sz w:val="24"/>
          <w:szCs w:val="24"/>
        </w:rPr>
        <w:t xml:space="preserve">Познакомить слушателей с финансовыми инструментами: личный и семейный бюджет, финансовый план, финансовая подушка безопасности.</w:t>
      </w:r>
      <w:r/>
    </w:p>
    <w:p>
      <w:pPr>
        <w:numPr>
          <w:ilvl w:val="0"/>
          <w:numId w:val="1"/>
        </w:numPr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color w:val="242525"/>
          <w:sz w:val="24"/>
          <w:szCs w:val="24"/>
        </w:rPr>
        <w:t xml:space="preserve">Научить основам планирования бюджета, учёта доходов и расходов, а также способам их оптимизации.</w:t>
      </w:r>
      <w:r/>
    </w:p>
    <w:p>
      <w:pPr>
        <w:numPr>
          <w:ilvl w:val="0"/>
          <w:numId w:val="1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242525"/>
          <w:sz w:val="24"/>
          <w:szCs w:val="24"/>
        </w:rPr>
      </w:pPr>
      <w:r>
        <w:rPr>
          <w:rFonts w:ascii="Times New Roman" w:hAnsi="Times New Roman" w:eastAsia="Times New Roman" w:cs="Times New Roman"/>
          <w:color w:val="242525"/>
          <w:sz w:val="24"/>
          <w:szCs w:val="24"/>
        </w:rPr>
        <w:t xml:space="preserve">Рассказать о кредитах, займах и инструментах управления долговой нагрузкой.</w:t>
      </w:r>
      <w:r>
        <w:rPr>
          <w:rFonts w:ascii="Times New Roman" w:hAnsi="Times New Roman" w:eastAsia="Times New Roman" w:cs="Times New Roman"/>
          <w:color w:val="242525"/>
          <w:sz w:val="24"/>
          <w:szCs w:val="24"/>
        </w:rPr>
      </w:r>
    </w:p>
    <w:p>
      <w:pPr>
        <w:numPr>
          <w:ilvl w:val="0"/>
          <w:numId w:val="1"/>
        </w:numPr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color w:val="242525"/>
          <w:sz w:val="24"/>
          <w:szCs w:val="24"/>
        </w:rPr>
        <w:t xml:space="preserve">Предоставить практические рекомендации по постановке личных финансовых целей.</w:t>
      </w:r>
      <w:r/>
    </w:p>
    <w:p>
      <w:pPr>
        <w:numPr>
          <w:ilvl w:val="0"/>
          <w:numId w:val="1"/>
        </w:num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242525"/>
          <w:sz w:val="24"/>
          <w:szCs w:val="24"/>
        </w:rPr>
      </w:pPr>
      <w:r>
        <w:rPr>
          <w:rFonts w:ascii="Times New Roman" w:hAnsi="Times New Roman" w:eastAsia="Times New Roman" w:cs="Times New Roman"/>
          <w:color w:val="242525"/>
          <w:sz w:val="24"/>
          <w:szCs w:val="24"/>
        </w:rPr>
        <w:t xml:space="preserve">Дать мотивацию к самостоятельной оценке уровня своей финансовой грамотности и необходимости его повышения.</w:t>
      </w:r>
      <w:r>
        <w:rPr>
          <w:rFonts w:ascii="Times New Roman" w:hAnsi="Times New Roman" w:eastAsia="Times New Roman" w:cs="Times New Roman"/>
          <w:color w:val="242525"/>
          <w:sz w:val="24"/>
          <w:szCs w:val="24"/>
        </w:rPr>
      </w:r>
    </w:p>
    <w:p>
      <w:pPr>
        <w:ind w:left="1080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  <w:t xml:space="preserve">Продолжительность лекции: </w:t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90 минут.</w:t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</w:pPr>
      <w:r/>
      <w:r/>
    </w:p>
    <w:p>
      <w:pPr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  <w:t xml:space="preserve">Рекомендованный возраст участников: </w:t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студенты СПО и вузов.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  <w:t xml:space="preserve">Рекомендуемая форма выступления: </w:t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интерактивная лекция.</w:t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-сценарий лекции;</w:t>
      </w:r>
      <w:r/>
    </w:p>
    <w:p>
      <w:pPr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-презентация.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1a1a1a"/>
          <w:sz w:val="24"/>
          <w:szCs w:val="24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</w:rPr>
      </w:r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лайд 1. Титульный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br/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Добрый день. Меня зовут ____, я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информация о лекторе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Хочу поблагодарить всех участников сегодняшней встречи за то, что выделили время и пришли поговорить о важном.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Приятно видеть столько осознанных людей, которые готовы повысить уровень своей финансовой грамотности. 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Немного об организационных моментах. Наша встреча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продлится _____ минут.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Прошу вас быть активными, участвовать в обсуждениях и не стесняться задавать вопросы.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Мы начинаем.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59790" cy="189230"/>
                <wp:effectExtent l="0" t="0" r="0" b="127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859790" cy="189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67.70pt;height:14.9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iCs/>
          <w:sz w:val="24"/>
          <w:szCs w:val="24"/>
          <w:u w:val="single"/>
        </w:rPr>
        <w:t xml:space="preserve">Скажите, пожалуйста, что значит быть финансово грамотным человеком?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/>
    </w:p>
    <w:p>
      <w:pPr>
        <w:jc w:val="both"/>
        <w:spacing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2.</w:t>
      </w:r>
      <w:r/>
    </w:p>
    <w:p>
      <w:pPr>
        <w:jc w:val="both"/>
        <w:spacing w:before="240"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Сегодня мы разберёмся, в чём заключается финансовая грамотность и как проверить, есть ли она у вас, поговорим о понятиях традиционной и новой грамотности, а также пройдёмся по базовым темам – от планирования бюджета до противодействия мошенникам.</w:t>
      </w:r>
      <w:r/>
    </w:p>
    <w:p>
      <w:pPr>
        <w:jc w:val="both"/>
        <w:spacing w:before="240" w:after="0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3. Новая грамотность</w:t>
      </w:r>
      <w:r/>
    </w:p>
    <w:p>
      <w:pPr>
        <w:jc w:val="both"/>
        <w:spacing w:before="240" w:after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современном мире недостаточно только зарабатывать деньги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Это не гарантирует, что человек сможет жить обеспеченной и свободной жизнью, совершать крупные покупки, путешествовать, создать условия для своей беззаботной старости. Согласитесь, все работают и зарабатывают, но не все достигают финансовой стабильности.</w:t>
      </w:r>
      <w:r/>
    </w:p>
    <w:p>
      <w:pPr>
        <w:jc w:val="both"/>
        <w:spacing w:before="240" w:after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Нужно что-то большее, а именно развитие таких навыков, как предприимчивость, бережливость, умение правильно распоряжаться своими деньгами. Зачастую считается, что эти навыки как-то сами собой появятся у человека. Но это не так.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Думаю, вы много раз в жизни слышали слово «грамотность». 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</w:rPr>
        <w:t xml:space="preserve">Поднимите руки, кто считает себя грамотным человеком 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(открытый вопрос для аудитории)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Если вы закончили школу, значит, у вас есть аттестат, подтверждающий, что вы освоили функциональную грамотность на достойном уровне. Но в современном мире этого недостаточно, чтобы добиться успеха.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</w:rPr>
        <w:t xml:space="preserve">Кстати, а что такое успех? (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открытый вопрос для аудитории;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</w:rPr>
        <w:t xml:space="preserve"> подсказка для 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лектора: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</w:rPr>
        <w:t xml:space="preserve"> успех – это, согласно словарю Ушакова, «удача в задуманном деле, удачное достижение поставленной цели»)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Чтобы достигать целей, нужно грамотно подходить к постановке и решению задач. Для одних задач необходимо разбираться в истории и науке, для других – различать манипуляции обществом через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инфосреду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или знать, как правильно выстраивать коммуникацию с другими людьми, в чём разница между менталитетами народов и так далее.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Для того что бы хорошо в этом разбираться, необходимо освоить новую грамотность. К ней относят все виды </w:t>
      </w:r>
      <w:hyperlink r:id="rId13" w:tooltip="https://ru.wikipedia.org/wiki/%D0%93%D1%80%D0%B0%D0%BC%D0%BE%D1%82%D0%BD%D0%BE%D1%81%D1%82%D1%8C" w:history="1">
        <w:r>
          <w:rPr>
            <w:rFonts w:ascii="Times New Roman" w:hAnsi="Times New Roman" w:eastAsia="Times New Roman" w:cs="Times New Roman"/>
            <w:color w:val="000000"/>
            <w:sz w:val="24"/>
            <w:szCs w:val="24"/>
          </w:rPr>
          <w:t xml:space="preserve">грамотности</w:t>
        </w:r>
      </w:hyperlink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которые становятся доступными благодаря развитию </w:t>
      </w:r>
      <w:hyperlink r:id="rId14" w:tooltip="https://ru.wikipedia.org/wiki/%D0%A6%D0%B8%D1%84%D1%80%D0%BE%D0%B2%D1%8B%D0%B5_%D1%82%D0%B5%D1%85%D0%BD%D0%BE%D0%BB%D0%BE%D0%B3%D0%B8%D0%B8" w:history="1">
        <w:r>
          <w:rPr>
            <w:rFonts w:ascii="Times New Roman" w:hAnsi="Times New Roman" w:eastAsia="Times New Roman" w:cs="Times New Roman"/>
            <w:color w:val="000000"/>
            <w:sz w:val="24"/>
            <w:szCs w:val="24"/>
          </w:rPr>
          <w:t xml:space="preserve">цифровой техники</w:t>
        </w:r>
      </w:hyperlink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Одной из важных частей новой грамотности является финансовая грамотность.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Посмотрите на слайд, на нём представлена фотография индийских монет – пайс. Они все разной формы. 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</w:rPr>
        <w:t xml:space="preserve">Как думаете, почему они разной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u w:val="single"/>
        </w:rPr>
        <w:t xml:space="preserve">формы?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(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открытый вопрос для аудитории)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/>
      <w:bookmarkStart w:id="0" w:name="_heading=h.gjdgxs"/>
      <w:r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Обычно слушатели говорят, что это для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слабовидящих: форма монет позволяет им наощупь определить их номинал и будут правы. Такая форма монеты используется для слабовидящих. С другой стороны, необычность формы позволила неграмотным жителям Индии быстрее запоминать стоимость монет и производить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расчеты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не глядя на их номинал.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Справочно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 для лектора: число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неграмотных взрослых жителей Индии составляет 287 миллионов, то есть 37% от общего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количества  неграмотных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людей в мире)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4. Финансовая грамотность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Финансовая грамотность – это способность человека планировать бюджет, контролировать доходы и расходы, создавать и приумножа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ть накопления. Это комплекс знаний, навыков и привычек, серьёзно меняющих поведение людей и качество их жизни. Базовая финансовая грамотность помогает подготовиться к сложным жизненным обстоятельствам. Поэтому она так необходима для современного человека. 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Чтобы понять, что должен знать и уметь финансово грамотный человек, Межведомственная координационная комиссия по реализации Стратегии повышения финансовой грамотности и формирования финансовой культуры до 2030 года утвердила Единую рамку компетенций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В этом документе указаны необходимые для подростков 15–18 лет и взрослых людей знания, навыки и жизненные установки. Все они разбиты на два уровня сложности (базовый и продвинутый) и четыре тематические области. 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 помощью Единой рамки компетенций можно самостоятельно оценить свой уровень финансовой грамотности. 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(Интерактив на усмотрение лектора. Раздайте участникам по три маркера, красный, жёлтый и зелёный,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 и печатную версию Единой рамки компетенций. Предложите отметить в документе следующее: зелёным цветом – что участники знают точно (тут нужно быть уверенным на 100%, лучше перепроверить себя), жёлтым – о чём слышали, но сомневаются, а красным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 – то, в чём не разбираются совершенно. Затем нужно проанализировать результат: если в жёлтой и красной зоне расположены темы, которые участникам сейчас не актуальны, это не страшно – в противном случае нужно срочно повышать уровень финансовой грамотности)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 Благо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состояние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и благополучие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Для осознанного управления собственными финансами важно понимать влияние субъективных оценок. Это изучает поведенческая экономика. 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Благосостояние — это материальное состояние человека, уровень его доходов и накоплений, размер имущества. Это конкретный, измеримый показатель.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Благополучие — это субъективное чувство стабильности и уверенности в завтрашнем дне. Это оценочный показатель.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Именно поэтому многие богатые люди могут чувствовать себя несчастными, ведь субъективного ощущения собственного благополучия у них нет. 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6. Финансовое благополучие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Давайте разберёмся, что включает в себя финансовое благополучие, что помогает нам чувствовать себя уверенно. Конечно, это возможность управлять своими доходами и расходами. А может ли человек управлять тем, чего не знает? Конечно, нет! 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классическом цикле управления финансами сначала идёт планирование, потом учёт, а потом уже деяте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льность, анализ и регулирование. Поэтому очень важно вести учёт своих доходов и расходов, выполнять свои финансовые обязательства. Согласитесь, сложно ощущать благополучие, если от тебя постоянно требуют вернуть долг или напоминают о просроченном кредите. 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Также необходим высокий показатель уверенности в себе и своих возможностях, чтобы в любой ситуации человек смог пережить трудные времена. Важно для ощущения финансового благополучия и целеполагание, а также достижение целей.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дальше два сложных показателя – финансовая свобода и уверенность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завтрашнем дне. Финансовая свобода не означает, что у вас нет обязательств, а говорит о том, что ваши обязательства – следствие ваших решений. Уверенность в завтрашнем дне определяется простым прогнозированием: если в настоящем всё стабильно и новостей 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неблагоприятных ситуациях нет, тогда в целом всё отлично.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Изменение жизненных целей и приоритетов с возрастом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tabs>
          <w:tab w:val="left" w:pos="2550" w:leader="none"/>
        </w:tabs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Очень важно, чтобы ваши финансовые цели соответствовали возрасту.</w:t>
      </w:r>
      <w:r/>
    </w:p>
    <w:p>
      <w:pPr>
        <w:ind w:firstLine="142"/>
        <w:jc w:val="both"/>
        <w:spacing w:after="0" w:line="240" w:lineRule="auto"/>
        <w:tabs>
          <w:tab w:val="left" w:pos="255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2550" w:leader="none"/>
        </w:tabs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слайде мы с вами видим 4 этапа жизненного цикла: молодость, развитие, зрелость, «золотой» возраст. Каждому соответствует условный график соотношения доходов и расходов: в молодости доходов мало, на этапе 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звития и зрелости доходы часто превышают расходы, к «золотому» возрасту становится меньше и расходов, и доходов. Бывает и по-другому. Главное, что важно понимать, – пока доходы больше расходов, необходимо думать о будущем и формировать своё благосостояние.</w:t>
      </w:r>
      <w:r/>
    </w:p>
    <w:p>
      <w:pPr>
        <w:jc w:val="both"/>
        <w:spacing w:after="0" w:line="240" w:lineRule="auto"/>
        <w:tabs>
          <w:tab w:val="left" w:pos="255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2550" w:leader="none"/>
        </w:tabs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каждом этапе жизненного цикла ставятся свои финансовые цели. </w:t>
      </w:r>
      <w:r/>
    </w:p>
    <w:p>
      <w:pPr>
        <w:jc w:val="both"/>
        <w:spacing w:after="0" w:line="240" w:lineRule="auto"/>
        <w:tabs>
          <w:tab w:val="left" w:pos="255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4"/>
        </w:numPr>
        <w:jc w:val="both"/>
        <w:spacing w:after="0" w:line="240" w:lineRule="auto"/>
        <w:tabs>
          <w:tab w:val="left" w:pos="2550" w:leader="none"/>
        </w:tabs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Этап финансовой молодости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может затянуться до 35-40 лет. Он начинается тогда, когда вы получили первые деньги, и заканчивается, когда у вас по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явилась семья. Если у вас нет семьи и детей, то больших расходов пока нет. Также, как правило, ваши родители в это время ещё работают. Основная финансовая цель в этот благоприятный период – развитие карьеры и накопление капитала на все будущие этапы жизни.</w:t>
      </w:r>
      <w:r/>
    </w:p>
    <w:p>
      <w:pPr>
        <w:numPr>
          <w:ilvl w:val="0"/>
          <w:numId w:val="4"/>
        </w:numPr>
        <w:jc w:val="both"/>
        <w:spacing w:after="0" w:line="240" w:lineRule="auto"/>
        <w:tabs>
          <w:tab w:val="left" w:pos="2550" w:leader="none"/>
        </w:tabs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Этап развития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самый активный с точки зрения финансовой нагрузки. Появляются семья, дети, расходы на родителей и их здоровье. Чем раньше вы начнёте формировать капитал, тем быстрее сможете снизить нагрузку на семейны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 бюджет. И если возникнет потребность, то брать кредиты на авто, ипотеку вы сможете в меньшем объёме. Поэтому важно сделать акцент на инвестициях и страховании жизни. Чем вы моложе, тем дешевле страховка. Основные финансовые цели в этот период связаны с 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емьёй, заботой о детях, оплатой образования, решением жилищных проблем, ремонтом квартиры, покупкой автомобиля, поиском пассивного дохода и закладкой капитала на будущую пенсию. Если вы задумываетесь о будущей пенсии только в 55 лет, это печально. Мыслить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нужно  долгосрочно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тем более что государство поддерживает подобные программы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Справочно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для лектора: программа долгосрочных сбережений, запущенная в РФ с  2024 года,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софинансируется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государством и страхуется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/>
    </w:p>
    <w:p>
      <w:pPr>
        <w:numPr>
          <w:ilvl w:val="0"/>
          <w:numId w:val="4"/>
        </w:numPr>
        <w:jc w:val="both"/>
        <w:spacing w:after="0" w:line="240" w:lineRule="auto"/>
        <w:tabs>
          <w:tab w:val="left" w:pos="2550" w:leader="none"/>
        </w:tabs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Этап зрелости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начинается, когда ваши дети могут сами себя обеспечить, а заканчивается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выходом на пенсию. Есть две крайности в финансовом поведении зрелых людей: «могу себе позволить», «хочу путешествовать, тратить накопления, поживу для себя» и «я должен обеспечить своих детей, оплатить свадьбу внуку и т.п.». Эти крайности ни к чему хорошем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 не приводят. На данном этапе нужно вспомнить технику безопасности для пассажиров самолёта: сначала наденьте маску на себя, а потом на ребёнка. Подумайте, на какие деньги вы будете жить на пенсии. Это финальный этап, когда вы ещё можете что-то накопить. 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адайте себе вопрос: какая сумма вам нужна на пенсии, чтобы жить безбедно? Например, 30 тысяч рублей. Она есть у вас сейчас, чтобы помогать родителям ежемесячно? Наверное, нет. Поэтому надеяться, что дети будут вас содержать, неправильно. Нужно постараться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накопить  капитал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который позволит вам жить безбедно. </w:t>
      </w:r>
      <w:r/>
    </w:p>
    <w:p>
      <w:pPr>
        <w:numPr>
          <w:ilvl w:val="0"/>
          <w:numId w:val="4"/>
        </w:numPr>
        <w:jc w:val="both"/>
        <w:spacing w:after="0" w:line="240" w:lineRule="auto"/>
        <w:tabs>
          <w:tab w:val="left" w:pos="2550" w:leader="none"/>
        </w:tabs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Следующий этап –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«золотой» возраст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когда вы ещё активны и можете заниматься любимым делом, но не боитесь остаться в стеснённых обстоятельствах, если перестанете работать.</w:t>
      </w:r>
      <w:r/>
    </w:p>
    <w:p>
      <w:pPr>
        <w:ind w:firstLine="142"/>
        <w:jc w:val="both"/>
        <w:spacing w:after="0" w:line="240" w:lineRule="auto"/>
        <w:tabs>
          <w:tab w:val="left" w:pos="255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Определите, на каком жизненном этапе вы находитесь, и правильно поставьте себе цели. </w:t>
      </w:r>
      <w:r/>
    </w:p>
    <w:p>
      <w:pPr>
        <w:spacing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8. Личный и семейный бюджет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Бюджет – это инструмент контроля денежных потоков.</w:t>
      </w:r>
      <w:r/>
    </w:p>
    <w:p>
      <w:pPr>
        <w:ind w:firstLine="140"/>
        <w:jc w:val="both"/>
        <w:spacing w:before="240" w:after="0" w:line="24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Скажите, на ваш взгляд, зачем человеку вести бюджет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 (открытый вопрос для аудитории)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Правильно, для того чтобы управлять чем-то, нужно обладать об этом информацией. Как можно управлять своими доходами и расходами, если не знаешь о них, не ведёшь их учёт?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Многие сейчас скажут: «Да какой учёт, у меня стипендия и деньги от родителей. Зачем мне бюджет, я всё и так помню». 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во-первых, формировать такую полезную привычку, как ведение бюджета, нужно заранее, а во-вторых, попробуйте начать вести учёт – и вы увидите там и резервы для сокращения расходов (например, на эмоциональные покупки), и возможности для накопления на цели.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Личный бюджет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– это план распределения личных средств (доходов и расходов), который составляется на определённый период. Личные средства – это деньги,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которыми  распоряжается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один человек, ни с кем не объединяя их.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Семейный бюджет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появляется, когда двое и более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людей объединяют свои доходы и расходы. Причём семейный бюджет тоже бывает разных видов: раздельный – люди живут вместе, но бюджеты у них личные, совместный – все доходы идут в общий «котёл», и все расходы финансируются из него. В наше время также часто 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стречается условно-совместный бюджет, когда основные доходы и общие расходы учитываются совместно, но у каждого есть «свои» деньги и «свои» расходы. Например, дочь-студентка не отдаёт родителям свою стипендию, но её расходы финансируются из общего бюджета.</w:t>
      </w:r>
      <w:r/>
    </w:p>
    <w:p>
      <w:pPr>
        <w:ind w:firstLine="140"/>
        <w:jc w:val="both"/>
        <w:spacing w:before="240" w:after="0" w:line="24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Какая модель бюджета у ваших родителей? Какую модель бюджета вы хотели бы видеть в своей 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семье?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(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открытый вопрос для аудитории)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9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Учёт расходов и доходов позволит увидеть, на что вы тратите деньги и найти возможности для оптимизации бюджета.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Если расходы превышают доходы, такой бюджет называют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дефицитным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Такое состояние бюджета может привести к постоянному росту долгов – «долговой яме». Когда доходы равны расходам, это показатель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сбалансированного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бюджета Мы не падаем в долговую яму, но и не увеличиваем свои накопления. Самым выгодным, с точки зрения финансовой устойчивости, является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профицитный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бюджет, когда мы тратим меньше, чем зарабатываем. Наличие свободных денег (положительного инвестиционного потенциала) позволяет вам создавать накопления на важные для вас цели: крупные покупки, образование, создание пенсионного капитала и т. д.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ведения и анализа семейного бюджета необходимо:</w:t>
      </w:r>
      <w:r/>
    </w:p>
    <w:p>
      <w:pPr>
        <w:numPr>
          <w:ilvl w:val="0"/>
          <w:numId w:val="5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Выбрать удобный для себя способ (вручную на бумаге, с помощью цифровых решений или в мобильном приложении банка).</w:t>
      </w:r>
      <w:r/>
    </w:p>
    <w:p>
      <w:pPr>
        <w:numPr>
          <w:ilvl w:val="0"/>
          <w:numId w:val="5"/>
        </w:numPr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Учитывать все доходы и расходы.</w:t>
      </w:r>
      <w:r/>
    </w:p>
    <w:p>
      <w:pPr>
        <w:numPr>
          <w:ilvl w:val="0"/>
          <w:numId w:val="5"/>
        </w:numPr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Регулярно анализировать отчёты (обратить внимание на импульсивные покупки, когда вещь радует только в момент покупки, а потом лежит и не используется).</w:t>
      </w:r>
      <w:r/>
    </w:p>
    <w:p>
      <w:pPr>
        <w:numPr>
          <w:ilvl w:val="0"/>
          <w:numId w:val="5"/>
        </w:num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Искать пути оптимизации расходов и повышения доходов.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10.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 видите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слайде упрощённый бюджет семьи. Обратите вн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имание, что учитываются доходы всех членов семьи. Причём бюджет профицитный, то есть доходы больше расходов. Традиционно вся разница идёт в накопления (они могут быть на финансовую подушку безопасности, крупные покупки или отпуск, разного рода инвестиции).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Мы специально выделили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внеплановый доход – денежный подарок. Обычно именно с этими деньгами люди расстаются проще всего, и в нашей модели эти деньги не учтены в накоплениях. Но лучше все виды доходов направлять на накопления, ведь это приближает срок достижения финансовых целей.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Спонтанные эмоциональные покупки, кофе на вынос, оплата такси и т. д. в рамках дня кажутся маленькими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тратами, но в пересчёте на месяцы или год выливаются в очень приличные суммы. Попробуйте посчитать, сколько тратится на маркетплейсах или в играх. Виртуально на эмоциях очень легко расставаться с деньгами и потом не вспомнить, на что они были потрачены. Кс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тати, психологический приём: если человек знает, что ЛЮБОЙ расход он должен записать в бюджет, то ненужных покупок становится меньше. Бенджамин Франклин утверждал: «Будьте осторожны с мелкими расходами: самая небольшая течь может потопить большой корабль».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11. Личный финансовый план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Личный финансовый план – это инструмент, который помогает оптимизировать денежные потоки и разработать стратегию достижения финансовых целей на несколько лет вперёд.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 его помощью можно достичь гармонии между жизнью в удовольствие сейчас и обеспеченным будущим в пенсионном возрасте.</w:t>
      </w:r>
      <w:r/>
    </w:p>
    <w:p>
      <w:pPr>
        <w:jc w:val="both"/>
        <w:spacing w:before="24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Алгоритм личного финансового планирования: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6"/>
        </w:numPr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Поставить финансовые цели на месяц, 3 месяца, год, 5 лет, 10 лет.</w:t>
      </w:r>
      <w:r/>
    </w:p>
    <w:p>
      <w:pPr>
        <w:numPr>
          <w:ilvl w:val="0"/>
          <w:numId w:val="6"/>
        </w:num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Составить план бюджета на 1 месяц, 3 месяца, в идеале на год.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6"/>
        </w:numPr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Вести учёт доходов и расходов, подобрав максимально удобный для себя способ.</w:t>
      </w:r>
      <w:r/>
    </w:p>
    <w:p>
      <w:pPr>
        <w:numPr>
          <w:ilvl w:val="0"/>
          <w:numId w:val="6"/>
        </w:numPr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Оптимизировать расходы.</w:t>
      </w:r>
      <w:r/>
    </w:p>
    <w:p>
      <w:pPr>
        <w:jc w:val="both"/>
        <w:spacing w:before="240"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Последовательность шагов по личному финансовому планированию:</w:t>
      </w:r>
      <w:r/>
    </w:p>
    <w:p>
      <w:pPr>
        <w:numPr>
          <w:ilvl w:val="0"/>
          <w:numId w:val="7"/>
        </w:numPr>
        <w:jc w:val="both"/>
        <w:spacing w:before="240"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Составьте список финансовых целей, которые вы хотите достичь. Можно написать срок, когда нужно достичь цели. Например, покупка и ремонт квартиры, накопление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пенсии,  обучение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ребёнка.</w:t>
      </w:r>
      <w:r/>
    </w:p>
    <w:p>
      <w:pPr>
        <w:numPr>
          <w:ilvl w:val="0"/>
          <w:numId w:val="7"/>
        </w:numPr>
        <w:jc w:val="both"/>
        <w:spacing w:before="240"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Определите свои финансовые возможности: сколько денег на цели у вас есть, сколько не хватает, как собрать недостающую сумму.</w:t>
      </w:r>
      <w:r/>
    </w:p>
    <w:p>
      <w:pPr>
        <w:numPr>
          <w:ilvl w:val="0"/>
          <w:numId w:val="7"/>
        </w:numPr>
        <w:jc w:val="both"/>
        <w:spacing w:before="240"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Подумайте, какие способ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 пополнения бюджета вы можете ещё использовать: вычеты, льготы, пособия, выгоды от использования банковских карт. Ваша задача — сделать так, чтобы сумма, необходимая в год на цели, и сумма, которую вы можете отчислять на них, совпадали. Если на пути к дос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тижению вашей цели стоят кредитные обязательства, нужно подумать о том, как освободиться от них или существенно уменьшить. Одной из первичных целей должно стать формирование страховой защиты и финансовой подушки безопасности (об этом поговорим чуть позже).</w:t>
      </w:r>
      <w:r/>
    </w:p>
    <w:p>
      <w:pPr>
        <w:numPr>
          <w:ilvl w:val="0"/>
          <w:numId w:val="7"/>
        </w:numPr>
        <w:jc w:val="both"/>
        <w:spacing w:before="240"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Корректировка целей и движения к их реализации. Делайте её раз в квартал.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Необходимо это для того, чтобы вы могли своевременно оценить следующее: выполняете ли вы план, отстаёте или летите вперёд как ракета? Также у вас могут поменяться планы: какие-то цели перестанут быть актуальными, а какие-то, наоборот, нужно будет добавить.</w:t>
      </w:r>
      <w:r/>
    </w:p>
    <w:p>
      <w:pPr>
        <w:ind w:left="380"/>
        <w:jc w:val="both"/>
        <w:spacing w:before="240"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Важно понимать, что финансовые цели конкурируют друг с другом, поэтому нужно уметь ставить себе цели реально достижимые, чтобы не влезать в лишнюю долговую нагрузку из-за стремления достигнуть их побыстрее.</w:t>
      </w:r>
      <w:r/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12. Как правильно ставить финансовую цель</w:t>
      </w:r>
      <w:r/>
    </w:p>
    <w:p>
      <w:pPr>
        <w:jc w:val="both"/>
        <w:spacing w:before="240" w:after="0" w:line="24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Как думаете, чем отличается цель от мечты? (открытый вопрос для аудитории)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  <w:t xml:space="preserve"> 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Цели должны быть реалистичными и измеримыми, а ещё важно помнить, что они конкурируют друг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другом,  поэтому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важно выстраивать их в порядке приоритетности.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Посмотрите на слайд. На примере ноутбука показано, как можно сформулировать цель достижимую и с конкретными сроками. Ставится цель – приобрести ноутбук через 4 месяца, его стоимость – 70 тыс. рублей. 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этого стоит определить:</w:t>
      </w:r>
      <w:r/>
    </w:p>
    <w:p>
      <w:pPr>
        <w:numPr>
          <w:ilvl w:val="0"/>
          <w:numId w:val="8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стоимость цели на данный момент;</w:t>
      </w:r>
      <w:r/>
    </w:p>
    <w:p>
      <w:pPr>
        <w:numPr>
          <w:ilvl w:val="0"/>
          <w:numId w:val="8"/>
        </w:numPr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дату реализации – месяц и год, когда хотите достичь цели;</w:t>
      </w:r>
      <w:r/>
    </w:p>
    <w:p>
      <w:pPr>
        <w:numPr>
          <w:ilvl w:val="0"/>
          <w:numId w:val="8"/>
        </w:num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дату старта – месяц и год, когда начнёте копить на цель;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8"/>
        </w:numPr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стоимость цели с учётом инфляции;</w:t>
      </w:r>
      <w:r/>
    </w:p>
    <w:p>
      <w:pPr>
        <w:numPr>
          <w:ilvl w:val="0"/>
          <w:numId w:val="8"/>
        </w:numPr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размер ежемесячных отчислений – сколько нужно откладывать, чтобы достичь цели;</w:t>
      </w:r>
      <w:r/>
    </w:p>
    <w:p>
      <w:pPr>
        <w:numPr>
          <w:ilvl w:val="0"/>
          <w:numId w:val="8"/>
        </w:numPr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отчисления в текущем году – сколько планируете отложить на цель в этом году. Для этого берёте сумму ежемесячных отчислений и умножаете на количество месяцев, в течение которых будете откладывать на цель.</w:t>
      </w:r>
      <w:r/>
    </w:p>
    <w:p>
      <w:pPr>
        <w:spacing w:before="24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before="24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13. Этапы принятия решения о покупке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финансовой цели важна не только цена и срок, но и другие нефинансовые параметры будущей покупки. В случае с ноут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буком – его технические параметры. Одно дело – писать курсовые работы и заниматься поиском материалов в интернете, другое дело – редактировать видеоработы или заниматься расчётом формул новых соединений молекул. Для каждого вида работ важны свои параметры.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Когда мы принимаем решение, какой же ноутбук выбрать, важно сначала сделать выбор по цене и техническим параметрам, а уже из альтернатив выбирать тот, который больше понравится.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Часто люди, накопив на покупку, принимают в итоге нерациональное решение, так как подключают эмоции. И в итоге могут купить ноутбук с худшими параметрами только из-за цвета или взять ноутбук в кредит просто потому, что он зацепил игровыми характеристиками.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То есть накопления были организованы грамотно, а на этапе принятия решения о покупке совершены ошибки: либо куплено не то, либо не то и ещё и в кредит, хотя средств хватало на более простой вариант.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14. Подушка безопасности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Как бы мы ни контролировали наши расходы и доходы, в жизни каждого, к сожалению, могут возникнуть непредвиденные жизненные ситуации, которые влекут за собой незапланированные финансовые траты.</w:t>
      </w:r>
      <w:r/>
    </w:p>
    <w:p>
      <w:pPr>
        <w:jc w:val="both"/>
        <w:spacing w:before="24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А как заранее позаботиться о благополучии своём и своих близких?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 (открытый вопрос для аудитории)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Финансово грамотный человек должен сформировать финансовый резерв на случай непредвиденных ситуаций, финансовую подушку безопасности – некоторый запас денег, который помогает пережить временные трудности или смягчить их последствия. Важно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  этом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не снижать уровень жизни и не залезать в долги. Можно назвать это «защитой от финансового стресса». Имея «финансовую подушку безопасности», человек может более разумно принимать решения касательно работы, покупок, инвестиций и т. д.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 что нельзя тратить финансовую подушку?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ремонт, отпуск, покупку модных гаджетов, инвестиции и другие направления, на которые ставятся финансовые цели. Сначала мы копим на финансовую подушку, а потом на покупки и инвестиции.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Важно заранее определить список экстренных ситуаций, когда финансовую подушку безопасности можно тратить. Например, увольнение, долгий поиск работы, болезнь или травма, помощь близким родственникам и др.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Размер финансовой подушки должен составлять 3-6 ежемесячных сумм привычных расходов семьи/домохозяйства.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 как понять, на 3 или 6 месяцев копить? Это зависит от следующих факторов: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возраста работающих членов семьи (насколько молоды и мобильны люди);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востребованности работающих членов семьи на рынке труда (насколько быстро смогут найти работу с привычным уровнем доходов);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здоровья всех членов семьи (если в семье есть младенцы и пожилые родственники, это требует максимального уровня подушки безопасности).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15. Примеры расчёта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Давайте на примере трёх семей посмотрим, почему размер финансовой подушки безопасности может отличаться:</w:t>
      </w:r>
      <w:r/>
    </w:p>
    <w:p>
      <w:pPr>
        <w:numPr>
          <w:ilvl w:val="0"/>
          <w:numId w:val="9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Семья Петровых – достаточно молодые люди, но у них трое детей и разрыв в профессиональной части: у одного хорошо оплачиваемая, но дефицитная специальность (зарплата 125 000 рублей), то есть новую рабо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ту найти непросто, а у второго проблем с трудоустройством нет, но уровень оплаты в отрасли небольшой (45 000 рублей). Расходы на семью ежемесячно составляют 117 000 рублей. Им нужна максимальная подушка безопасности на 6 месяцев – это около 700 000 рублей.</w:t>
      </w:r>
      <w:r/>
    </w:p>
    <w:p>
      <w:pPr>
        <w:numPr>
          <w:ilvl w:val="0"/>
          <w:numId w:val="9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Сидоров – студент, проходящий оплачиваемую стажировку (27 000 рублей), часть денег ему ежемесячно присылают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родители (10 000). Он проживает в общежитии при университете и поэтому не тратит деньги на жильё. Ему можно накопить минимальную подушку, ведь есть шанс на трудоустройство в эту организацию, но даже если нет – его какое-то время смогут поддержать родители.</w:t>
      </w:r>
      <w:r/>
    </w:p>
    <w:p>
      <w:pPr>
        <w:numPr>
          <w:ilvl w:val="0"/>
          <w:numId w:val="9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Семья Ивановых – это два молодых человека. У них и здоровье хорошее, и мобильность высокая, они оба молодые специалисты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работают в одном месте и имеют одинаковый доход (122 000 рублей на двоих). Да и родители крепко стоят на ногах и смогу поддержать если что. Так что Ивановы могут создать минимальную подушку безопасности, а свободные средства направить на финансовые цели.</w:t>
      </w:r>
      <w:r/>
    </w:p>
    <w:p>
      <w:pPr>
        <w:ind w:left="460" w:hanging="4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16.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Финансовую подушку безопасности необходимо держать в максимально ликвидной форме – либо в виде наличных, либо на банковском счёте с возможностью быстро снять нужную сумму с помощью банковской карты. 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Давайте разберёмся, какие виды счетов и карт имеются:</w:t>
      </w:r>
      <w:r/>
    </w:p>
    <w:p>
      <w:pPr>
        <w:numPr>
          <w:ilvl w:val="0"/>
          <w:numId w:val="10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Депозит – вклад в банке, который предусматривает начисление процентов и открывается на ограниченный срок. Ставка по вкладу почти всегда фиксирована. При досрочном снятии проценты будут утеряны, пересчитаны банком.</w:t>
      </w:r>
      <w:r/>
    </w:p>
    <w:p>
      <w:pPr>
        <w:numPr>
          <w:ilvl w:val="0"/>
          <w:numId w:val="10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Накопительный счёт – бессрочный вариант депозита. Процентная ставка может измениться в любой момент (банк должен предварительно уведомить об этом клиента).</w:t>
      </w:r>
      <w:r/>
    </w:p>
    <w:p>
      <w:pPr>
        <w:numPr>
          <w:ilvl w:val="0"/>
          <w:numId w:val="10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Дебетовая карта – используется для оплаты и снятия наличных денег. Тратить можно только имеющиеся на карте средства.</w:t>
      </w:r>
      <w:r/>
    </w:p>
    <w:p>
      <w:pPr>
        <w:numPr>
          <w:ilvl w:val="0"/>
          <w:numId w:val="10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Дебетовая карта с овердрафтом – позволяет использовать деньги банка в пределах лимита, если закончились личные средства.</w:t>
      </w:r>
      <w:r/>
    </w:p>
    <w:p>
      <w:pPr>
        <w:numPr>
          <w:ilvl w:val="0"/>
          <w:numId w:val="10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Кредитная карта – позволяет совершать покупки, снимать наличные в пределах лимита, даже если нет личных средств.</w:t>
      </w:r>
      <w:r/>
    </w:p>
    <w:p>
      <w:pPr>
        <w:jc w:val="both"/>
        <w:spacing w:before="24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17. Кредит: правила использования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spacing w:before="24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Были ли в вашей жизни ситуации, когда срочно понадобились денежные средства на покупку, а имеющихся накоплений было недостаточно?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before="240" w:after="0" w:line="240" w:lineRule="auto"/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1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Что бы вы делали в такой ситуации? Куда обратились бы? (открытый вопрос для аудитории)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</w:r>
    </w:p>
    <w:p>
      <w:pPr>
        <w:jc w:val="both"/>
        <w:spacing w:before="24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Сегодня для решения задач «здесь и сейчас» существует такой вид банковских услуг, как кредитование.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Кредит – это сумма денег, предоставленная кредитором (в данном случае банком) заёмщику под определённые проценты за пользование.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Заёмщик – сторона кредитного соглашения, которая взяла средства в долг и обязалась вернуть их в установленный срок и по заранее оговорённым условиям.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Кредитор – это организация или частное лицо, заключившее соглашение с заёмщиком и передающее ему некую сумму. После этого он может требовать вернуть долг по определённой схеме.</w:t>
      </w:r>
      <w:r/>
    </w:p>
    <w:p>
      <w:pPr>
        <w:jc w:val="both"/>
        <w:spacing w:before="240" w:after="0" w:line="24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57250" cy="190500"/>
                <wp:effectExtent l="0" t="0" r="0" b="0"/>
                <wp:docPr id="1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57250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67.50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4"/>
          <w:szCs w:val="24"/>
          <w:u w:val="single"/>
        </w:rPr>
        <w:t xml:space="preserve">Чем отличается заём от кредита? (открытый вопрос для аудитории)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Кредит выдаёт кредитная организация, а заём может выдать любое лицо.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любом случае заёмные средства выдаются на условиях срочности, платности и возвратности.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Срочность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каждого кредита есть срок, на который он выдаётся, и график платежей, по которому он гасится. Несоблюдение срока или графика грозит заёмщику штрафными санкциями.</w:t>
      </w:r>
      <w:r/>
    </w:p>
    <w:p>
      <w:pPr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Платность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пользование деньгами банка нужно платить. Плата складывается из процентов и комиссий по кредиту. Нужно помнить, что «бесплатных» кредитов не бывает, это лишь рекламные уловки.</w:t>
      </w:r>
      <w:r/>
    </w:p>
    <w:p>
      <w:pPr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Возвратность: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Кредитные деньги необходимо вернуть полностью. У банка есть различные механизмы для возврата заёмных средств, включая взыскание на имущество, не связанное с кредитом. Важно также понимать, что невозврат кредита незаконен.</w:t>
      </w:r>
      <w:r/>
    </w:p>
    <w:p>
      <w:pPr>
        <w:ind w:left="460" w:hanging="4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18. Кредитная нагрузка</w:t>
      </w:r>
      <w:r/>
    </w:p>
    <w:p>
      <w:pPr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Важно помнить о кредитах следующее:</w:t>
      </w:r>
      <w:r>
        <w:rPr>
          <w:rFonts w:ascii="Times New Roman" w:hAnsi="Times New Roman" w:eastAsia="Times New Roman" w:cs="Times New Roman"/>
          <w:sz w:val="24"/>
          <w:szCs w:val="24"/>
        </w:rPr>
        <w:br/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Беспроцентных кредитов не бывает.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От страховки по кредиту можно отказаться. Это можно сделать в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период охлаждения» - срок, в течение которого заёмщик может отказаться от услуги и расторгнуть договор (обычно это 14 дней). Но важно помнить, что именно страхование позволит быть уверенным в финансовой стабильности при наступлении непредвиденных ситуаций.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Кредиты передаются по наследству. Действительно, вступая в права наследования, вы принимаете не только имущество, но и обязательства, которые были у «ушедшего», поэтому стоит задуматься о том, хотите ли вы оставлять такое «наследство».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Полная стоимость кредита должна быть указана в кредитном договоре на первой странице, в правом верхнем углу, в квадратной рамке, хорошо читаемым шрифтом.</w:t>
      </w:r>
      <w:r/>
    </w:p>
    <w:p>
      <w:pPr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Кредит или заём – это инструмент, который может повы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сить качество жизни человека (например, образовательный кредит), а может сформировать кабальную нагрузку (микрозаём на импульсивную покупку). Главное — осознавать, что платить за использование банковских средств придётся обязательно, да ещё и с процентами.</w:t>
      </w:r>
      <w:r/>
    </w:p>
    <w:p>
      <w:pPr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Кредитная нагрузка – это объединение всех финансовых обязательств клиента перед банком. Рассчитывается пер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ед оформлением кредита. Банк может отказать в выдаче средств, если предельная долговая нагрузка большая. Высокий уровень долговой нагрузки может говорить о трудном финансовом положении заёмщика и сложностях с оплатой. В таких обстоятельствах многие банки 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готовы рисковать своими деньгами для выдачи кредитов. Можно рассчитать нагрузку и самому, чтобы реально посмотреть на ситуацию и не попасть в финансовую ловушку, когда совокупные платежи по всем кредитам и займам несут слишком большую нагрузку на бюджет.</w:t>
      </w:r>
      <w:r/>
    </w:p>
    <w:p>
      <w:pPr>
        <w:spacing w:before="240" w:after="24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Рассмотрим, как это работает, на примере. Анна хочет взять машину в кредит. Самый простой вариант требует с неё 40 000 рублей в месяц на протяжении 5 лет. Анна уже платит кредит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 телефон 5 000 рублей. Её зарплата – 80 000 рублей, то есть ей придётся платить ежемесячно 45 тысяч рублей, а это больше половины зарплаты. При этом её показатель долговой нагрузки будет крайне высок, а это значит, что банк может не одобрить ей кредит. </w:t>
      </w:r>
      <w:r/>
    </w:p>
    <w:p>
      <w:pPr>
        <w:spacing w:before="240" w:after="24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Бывает, что у человека всё в порядке и кредиты он не берёт, поскольку не нуждается.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Если данные такого человека попадут к мошенникам, то они могут использовать их для оформления кредита через подделку документов и аккаунтов в приложениях банков. Для защиты от подобного мошенничества с 1 марта 2025 года через «Госуслуги» можно установить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самозапрет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выдачу кредитов.</w:t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19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Часто людей интересует не столько возможность взять заёмные средства, сколько варианты дополнительного получения дохода на имеющийся капитал. Тогда можно рассматривать вариант с инвестициями.</w:t>
      </w:r>
      <w:r/>
    </w:p>
    <w:p>
      <w:pPr>
        <w:spacing w:before="24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Инвестиции бывают: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 имущество;</w:t>
      </w:r>
      <w:r/>
    </w:p>
    <w:p>
      <w:pPr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 бизнес (своё дело или покупка доли в виде вклада в уставный капитал других организаций, не являющихся эмитентами акций);</w:t>
      </w:r>
      <w:r/>
    </w:p>
    <w:p>
      <w:pPr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 финансовые инструменты.</w:t>
      </w:r>
      <w:r/>
    </w:p>
    <w:p>
      <w:pPr>
        <w:spacing w:before="24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20. Финансовые инструменты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Куда вкладывать деньги, чтобы получить доход и не потерять свои накопления? С каждым днём на рынке всё больше инвестиционных инструментов. Какой выбрать?</w:t>
      </w:r>
      <w:r/>
    </w:p>
    <w:p>
      <w:pPr>
        <w:jc w:val="both"/>
        <w:spacing w:before="24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выборе инвестиционного инструмента обращаем внимание на доходность и риск.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Риск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это вероятность возникновения финансовых потерь при инвестировании.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Доходность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предп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олагаемый уровень прибыли, получаемый от объекта инвестирования. Это отношение прибыли, полученной инвестором за время владения активом, к затратам на его приобретение (выражается в процентах за определённый временной период, например в процентах годовых).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Основное правило – чем выше риск, тем выше потенциальная доходность. Например, акции рискованнее и доходнее, чем депозиты и облигации.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Риски можно минимизировать, и один из способов – диверсификация.</w:t>
      </w:r>
      <w:r/>
    </w:p>
    <w:p>
      <w:pPr>
        <w:spacing w:before="24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Диверсификация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— это распределение средств в портфеле между разными группами активов (акциями, облигациями и другими инструментами), чтобы снизить риски.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Важное правило – не инвестировать на заёмный капитал. Так можно и деньги потерять, и должником остаться.</w:t>
      </w:r>
      <w:r/>
    </w:p>
    <w:p>
      <w:pPr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Инвестиции – эт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интересное направление и поле возможностей, однако необходимо разбираться в данной теме, понимать инфраструктуру, знать меры государственной поддержки инструментов (например, ИИС – индивидуальный инвестиционный счёт), уметь оценивать возможности и риски.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21. Мошенничество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Рост объёмов информации, размеров компьютерных сетей и числа пользователей, упрощение их доступа к циркулирующим по сетям личным данным 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ущественно повышает вероятность хищения или нарушения целостности этой информации. Люди всё чаще сами сообщают мошенникам критически важную информацию и переводят всё большие суммы. Радует, что и число предотвращённых операций без согласия клиентов растёт.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каждого возраста у мошенников свои приёмы. Конечно, и молодёжь теряет деньги на мошенничестве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криптобиржами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а пенсионеры теряют деньги из-за телефонных звонко мошенников</w:t>
      </w:r>
      <w: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целом, в группе риска – умные, хорошо зарабатывающие люди, имеющие низкий уровень финансовой грамотности.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Важно знать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свои права и обязанности и понимать, какую информацию никогда нельзя сообщать неизвестным лицам (коды и пароли, содержание смс), не вестись на обещания повышенной доходности – это могут быть сомнительные инвестиционные проекты и даже финансовые пирамиды. 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Примеры мошенничества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Девушке отправляют через курьера букет от «тайного поклонника» и просят дать обратную связь по сервису, а для этого надо сообщить СМС-код. Этот код – для входа на портал «Госуслуги», через который можно проверить кредитную историю и набрать кредитов.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Мол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одому человеку поступает сумма денег, а затем приходит СМС: «Это ошибка, просьба вернуть деньги вот по такому-то номеру». При этом предлагают оставить себе определённую сумму в благодарность. А потом оказывается, что парня привлекают к ответственности как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дроппера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(человека, который помогает мошенникам переводить украденные у людей суммы по разным источникам).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Студенту приходи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 уведомление: «Вам начислены дивиденды». При переходе по ссылке ему предлагают присоединиться к инвестиционному клубу и получить в подарок акции известного банка. Ссылка оказывается фишинговой – в итоге устройство заражено вирусом, личные данные украдены.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22. Финансовая пирамида</w:t>
      </w:r>
      <w:r/>
    </w:p>
    <w:p>
      <w:pPr>
        <w:jc w:val="both"/>
        <w:spacing w:before="24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Финанс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овая пирамида – это мошеннический проект, который маскируется под инвестиционную компанию или реальный бизнес. Людей призывают вложить в него деньги и разбогатеть, обещая высокий доход за короткое время и не рассказывая о том, как именно формируется доход.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Есть классические пирамиды в формате «вложи деньги, приведи друзей, чтобы они вложили средства, и получи доход», но много новых разновидностей в мессенджерах, соцсетях, мобильных играх.</w:t>
      </w:r>
      <w:r/>
    </w:p>
    <w:p>
      <w:pPr>
        <w:jc w:val="both"/>
        <w:spacing w:before="24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 данным Банка России, интернет-проекты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псевдоинвестиционными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предложениями, действующие с элементами пирамидальных схем, почти полностью заместили собой классические финансовые пирамиды.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Организаторы стали чаще соз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давать «смешанные» схемы, которые предлагают пользователям не только вложение средств якобы в инвестпроекты, но ещё и торговлю различными активами, в том числе валютными парами на рынке «Форекс» или криптовалютами. Здесь как раз большие риски для молодёжи!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23.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Банк России выделяет ряд признаков финансовых пирамид – нужно анализировать предложения на каждый признак и смотреть в совокупности, что настораживает:</w:t>
      </w:r>
      <w:r/>
    </w:p>
    <w:p>
      <w:pPr>
        <w:numPr>
          <w:ilvl w:val="0"/>
          <w:numId w:val="2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Нет лицензии Банка России на инвестиционную или брокерскую деятельность.</w:t>
      </w:r>
      <w:r/>
    </w:p>
    <w:p>
      <w:pPr>
        <w:numPr>
          <w:ilvl w:val="0"/>
          <w:numId w:val="2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Обещание высокой доходности.</w:t>
      </w:r>
      <w:r/>
    </w:p>
    <w:p>
      <w:pPr>
        <w:numPr>
          <w:ilvl w:val="0"/>
          <w:numId w:val="2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Гарантия дохода, что запрещено на рынке ценных бумаг.</w:t>
      </w:r>
      <w:r/>
    </w:p>
    <w:p>
      <w:pPr>
        <w:numPr>
          <w:ilvl w:val="0"/>
          <w:numId w:val="2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Нет никакого дорогостоящего имущества.</w:t>
      </w:r>
      <w:r/>
    </w:p>
    <w:p>
      <w:pPr>
        <w:numPr>
          <w:ilvl w:val="0"/>
          <w:numId w:val="2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Много рекламы в СМИ и интернете.</w:t>
      </w:r>
      <w:r/>
    </w:p>
    <w:p>
      <w:pPr>
        <w:numPr>
          <w:ilvl w:val="0"/>
          <w:numId w:val="2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Нет информации об активах, доходах и расходах.</w:t>
      </w:r>
      <w:r/>
    </w:p>
    <w:p>
      <w:pPr>
        <w:numPr>
          <w:ilvl w:val="0"/>
          <w:numId w:val="2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Выплаты участники получают из денег, которые внесли новые вкладчики.</w:t>
      </w:r>
      <w:r/>
    </w:p>
    <w:p>
      <w:pPr>
        <w:numPr>
          <w:ilvl w:val="0"/>
          <w:numId w:val="2"/>
        </w:num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Непонятно, чем конкретно занимается организация.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Важно читать аналитику, тренировать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насмотренность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проверять регистрацию всех организаций и «консультантов», «советников»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24.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финансово грамотного человека важно понимать, где размещена верифицированная, достоверная информация. 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Прежде всего нужно ориентироваться на источники, представленные на слайде: просветительские проекты Банка России, НИФИ Минфина, АРФГ, государственные сайты. Всю информацию из сети Интернет нужно сверять с ними. 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слайде размещены QR-коды, по которым можно перейти на эти ресурсы:</w:t>
      </w:r>
      <w:r/>
    </w:p>
    <w:p>
      <w:pPr>
        <w:numPr>
          <w:ilvl w:val="0"/>
          <w:numId w:val="3"/>
        </w:numPr>
        <w:jc w:val="both"/>
        <w:spacing w:before="240"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Официальный сайт Банка России:</w:t>
      </w:r>
      <w:hyperlink r:id="rId15" w:tooltip="https://cbr.ru/" w:history="1">
        <w:r>
          <w:rPr>
            <w:rFonts w:ascii="Times New Roman" w:hAnsi="Times New Roman" w:eastAsia="Times New Roman" w:cs="Times New Roman"/>
            <w:sz w:val="24"/>
            <w:szCs w:val="24"/>
          </w:rPr>
          <w:t xml:space="preserve"> </w:t>
        </w:r>
      </w:hyperlink>
      <w:r/>
      <w:hyperlink r:id="rId16" w:tooltip="https://cbr.ru/" w:history="1">
        <w:r>
          <w:rPr>
            <w:rFonts w:ascii="Times New Roman" w:hAnsi="Times New Roman" w:eastAsia="Times New Roman" w:cs="Times New Roman"/>
            <w:b/>
            <w:color w:val="0563c1"/>
            <w:sz w:val="24"/>
            <w:szCs w:val="24"/>
            <w:u w:val="single"/>
          </w:rPr>
          <w:t xml:space="preserve">cbr.ru</w:t>
        </w:r>
      </w:hyperlink>
      <w:r/>
      <w:r/>
    </w:p>
    <w:p>
      <w:pPr>
        <w:numPr>
          <w:ilvl w:val="0"/>
          <w:numId w:val="3"/>
        </w:numPr>
        <w:jc w:val="both"/>
        <w:spacing w:before="240"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Информация доступным языком:</w:t>
      </w:r>
      <w:hyperlink r:id="rId17" w:tooltip="https://fincult.info/" w:history="1">
        <w:r>
          <w:rPr>
            <w:rFonts w:ascii="Times New Roman" w:hAnsi="Times New Roman" w:eastAsia="Times New Roman" w:cs="Times New Roman"/>
            <w:sz w:val="24"/>
            <w:szCs w:val="24"/>
          </w:rPr>
          <w:t xml:space="preserve"> </w:t>
        </w:r>
      </w:hyperlink>
      <w:r/>
      <w:hyperlink r:id="rId18" w:tooltip="https://fincult.info/" w:history="1">
        <w:r>
          <w:rPr>
            <w:rFonts w:ascii="Times New Roman" w:hAnsi="Times New Roman" w:eastAsia="Times New Roman" w:cs="Times New Roman"/>
            <w:b/>
            <w:color w:val="0563c1"/>
            <w:sz w:val="24"/>
            <w:szCs w:val="24"/>
            <w:u w:val="single"/>
          </w:rPr>
          <w:t xml:space="preserve">fincult.info</w:t>
        </w:r>
      </w:hyperlink>
      <w:r/>
      <w:r/>
    </w:p>
    <w:p>
      <w:pPr>
        <w:numPr>
          <w:ilvl w:val="0"/>
          <w:numId w:val="3"/>
        </w:numPr>
        <w:jc w:val="both"/>
        <w:spacing w:before="240"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Официальный портал о социально-экономической ситуации в России: </w:t>
      </w:r>
      <w:r>
        <w:rPr>
          <w:rFonts w:ascii="Times New Roman" w:hAnsi="Times New Roman" w:eastAsia="Times New Roman" w:cs="Times New Roman"/>
          <w:b/>
          <w:color w:val="0563c1"/>
          <w:sz w:val="24"/>
          <w:szCs w:val="24"/>
        </w:rPr>
        <w:t xml:space="preserve">объясняем.рф</w:t>
      </w:r>
      <w:r/>
    </w:p>
    <w:p>
      <w:pPr>
        <w:numPr>
          <w:ilvl w:val="0"/>
          <w:numId w:val="3"/>
        </w:numPr>
        <w:jc w:val="both"/>
        <w:spacing w:before="240"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Официальный сайт Ассоциации развития финансовой грамотности:</w:t>
      </w:r>
      <w:hyperlink r:id="rId19" w:tooltip="https://fincubator.ru/" w:history="1">
        <w:r>
          <w:rPr>
            <w:rFonts w:ascii="Times New Roman" w:hAnsi="Times New Roman" w:eastAsia="Times New Roman" w:cs="Times New Roman"/>
            <w:sz w:val="24"/>
            <w:szCs w:val="24"/>
          </w:rPr>
          <w:t xml:space="preserve"> </w:t>
        </w:r>
      </w:hyperlink>
      <w:r/>
      <w:hyperlink r:id="rId20" w:tooltip="https://fincubator.ru/" w:history="1">
        <w:r>
          <w:rPr>
            <w:rFonts w:ascii="Times New Roman" w:hAnsi="Times New Roman" w:eastAsia="Times New Roman" w:cs="Times New Roman"/>
            <w:b/>
            <w:color w:val="0563c1"/>
            <w:sz w:val="24"/>
            <w:szCs w:val="24"/>
            <w:u w:val="single"/>
          </w:rPr>
          <w:t xml:space="preserve">fincubator.ru</w:t>
        </w:r>
      </w:hyperlink>
      <w:r/>
      <w:r/>
    </w:p>
    <w:p>
      <w:pPr>
        <w:numPr>
          <w:ilvl w:val="0"/>
          <w:numId w:val="3"/>
        </w:numPr>
        <w:jc w:val="both"/>
        <w:spacing w:before="240" w:after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Персональный навигатор по финансам: </w:t>
      </w:r>
      <w:r>
        <w:rPr>
          <w:rFonts w:ascii="Times New Roman" w:hAnsi="Times New Roman" w:eastAsia="Times New Roman" w:cs="Times New Roman"/>
          <w:b/>
          <w:color w:val="0563c1"/>
          <w:sz w:val="24"/>
          <w:szCs w:val="24"/>
        </w:rPr>
        <w:t xml:space="preserve">моифинансы.рф</w:t>
      </w:r>
      <w:r/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Слайд 25. Заключение</w:t>
      </w:r>
      <w:r/>
    </w:p>
    <w:p>
      <w:pPr>
        <w:jc w:val="both"/>
        <w:spacing w:before="24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Спасибо за внимание!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before="240"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Надеюсь, что вы сегодня получили полезную информацию. Мы узнали, как понять уровень собственной финансовой грамотности, обзорно рассмотрели базовые понятия в этой области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выяснили, где получать достоверную информацию по теме. Желаю вам всегда добиваться поставленных финансовых целей!</w:t>
      </w:r>
      <w:r/>
    </w:p>
    <w:p>
      <w:pPr>
        <w:ind w:left="180"/>
        <w:jc w:val="both"/>
        <w:spacing w:after="0"/>
      </w:pPr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707" w:bottom="1134" w:left="1701" w:header="708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B0809030403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Georgia">
    <w:panose1 w:val="02040502050405020303"/>
  </w:font>
  <w:font w:name="Arial">
    <w:panose1 w:val="020B06040202020202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spacing w:after="0" w:line="240" w:lineRule="auto"/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.</w:t>
      </w:r>
      <w:r>
        <w:rPr>
          <w:color w:val="1155cc"/>
          <w:sz w:val="20"/>
          <w:szCs w:val="20"/>
        </w:rPr>
        <w:t xml:space="preserve"> </w:t>
      </w:r>
      <w:hyperlink r:id="rId1" w:tooltip="about:blank" w:history="1">
        <w:r>
          <w:rPr>
            <w:color w:val="1155cc"/>
            <w:sz w:val="20"/>
            <w:szCs w:val="20"/>
            <w:u w:val="single"/>
          </w:rPr>
          <w:t xml:space="preserve">https://app-dev.моифинансы.рф/storage/64005/edinaia-ramka-fg-2023.pdf</w:t>
        </w:r>
      </w:hyperlink>
      <w:r>
        <w:rPr>
          <w:sz w:val="20"/>
          <w:szCs w:val="20"/>
        </w:rPr>
        <w:t xml:space="preserve"> </w:t>
      </w:r>
      <w:r/>
    </w:p>
  </w:footnote>
  <w:footnote w:id="3">
    <w:p>
      <w:pPr>
        <w:spacing w:after="0" w:line="240" w:lineRule="auto"/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. Всё это случаи из реальной жизни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больше кейсов тут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 </w:t>
      </w:r>
      <w:hyperlink r:id="rId2" w:tooltip="https://moshelovka.onf.ru/blacklist/" w:history="1">
        <w:r>
          <w:rPr>
            <w:rFonts w:ascii="Times New Roman" w:hAnsi="Times New Roman" w:eastAsia="Times New Roman" w:cs="Times New Roman"/>
            <w:color w:val="1155cc"/>
            <w:sz w:val="20"/>
            <w:szCs w:val="20"/>
            <w:u w:val="single"/>
          </w:rPr>
          <w:t xml:space="preserve">https://moshelovka.onf.ru/blacklist/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/>
    </w:p>
  </w:footnote>
  <w:footnote w:id="4">
    <w:p>
      <w:pPr>
        <w:spacing w:after="0" w:line="240" w:lineRule="auto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Обзор финансовых пирамид и видеорасследования по самым актуальным можно посмотреть на сайте федерального проекта «СтопПирамида»: </w:t>
      </w:r>
      <w:hyperlink r:id="rId3" w:tooltip="https://stoppiramida.ru/" w:history="1">
        <w:r>
          <w:rPr>
            <w:rFonts w:ascii="Times New Roman" w:hAnsi="Times New Roman" w:eastAsia="Times New Roman" w:cs="Times New Roman"/>
            <w:color w:val="1155cc"/>
            <w:sz w:val="20"/>
            <w:szCs w:val="20"/>
            <w:u w:val="single"/>
          </w:rPr>
          <w:t xml:space="preserve">https://stoppiramida.ru/</w:t>
        </w:r>
      </w:hyperlink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tabs>
        <w:tab w:val="left" w:pos="2080" w:leader="none"/>
        <w:tab w:val="center" w:pos="4749" w:leader="none"/>
      </w:tabs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413000" cy="970280"/>
              <wp:effectExtent l="0" t="0" r="0" b="0"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13000" cy="97028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0.00pt;height:76.40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2095500" cy="1018108"/>
              <wp:effectExtent l="0" t="0" r="0" b="0"/>
              <wp:docPr id="2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2098701" cy="101966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65.00pt;height:80.17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4"/>
        <w:szCs w:val="24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4"/>
        <w:szCs w:val="24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◦"/>
      <w:lvlJc w:val="left"/>
      <w:pPr>
        <w:ind w:left="108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bullet"/>
      <w:isLgl w:val="false"/>
      <w:suff w:val="tab"/>
      <w:lvlText w:val="▪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◦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5">
      <w:start w:val="1"/>
      <w:numFmt w:val="bullet"/>
      <w:isLgl w:val="false"/>
      <w:suff w:val="tab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◦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8">
      <w:start w:val="1"/>
      <w:numFmt w:val="bullet"/>
      <w:isLgl w:val="false"/>
      <w:suff w:val="tab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sz w:val="24"/>
        <w:szCs w:val="24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Noto Sans Symbols" w:hAnsi="Noto Sans Symbols" w:eastAsia="Noto Sans Symbols" w:cs="Noto Sans Symbols"/>
        <w:sz w:val="24"/>
        <w:szCs w:val="24"/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rFonts w:ascii="Noto Sans Symbols" w:hAnsi="Noto Sans Symbols" w:eastAsia="Noto Sans Symbols" w:cs="Noto Sans Symbols"/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rFonts w:ascii="Noto Sans Symbols" w:hAnsi="Noto Sans Symbols" w:eastAsia="Noto Sans Symbols" w:cs="Noto Sans Symbols"/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Noto Sans Symbols" w:hAnsi="Noto Sans Symbols" w:eastAsia="Noto Sans Symbols" w:cs="Noto Sans Symbols"/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rFonts w:ascii="Noto Sans Symbols" w:hAnsi="Noto Sans Symbols" w:eastAsia="Noto Sans Symbols" w:cs="Noto Sans Symbols"/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rFonts w:ascii="Noto Sans Symbols" w:hAnsi="Noto Sans Symbols" w:eastAsia="Noto Sans Symbols" w:cs="Noto Sans Symbols"/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Noto Sans Symbols" w:hAnsi="Noto Sans Symbols" w:eastAsia="Noto Sans Symbols" w:cs="Noto Sans Symbols"/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rFonts w:ascii="Noto Sans Symbols" w:hAnsi="Noto Sans Symbols" w:eastAsia="Noto Sans Symbols" w:cs="Noto Sans Symbols"/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rFonts w:ascii="Noto Sans Symbols" w:hAnsi="Noto Sans Symbols" w:eastAsia="Noto Sans Symbols" w:cs="Noto Sans Symbols"/>
        <w:u w:val="no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◦"/>
      <w:lvlJc w:val="left"/>
      <w:pPr>
        <w:ind w:left="108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bullet"/>
      <w:isLgl w:val="false"/>
      <w:suff w:val="tab"/>
      <w:lvlText w:val="▪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◦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5">
      <w:start w:val="1"/>
      <w:numFmt w:val="bullet"/>
      <w:isLgl w:val="false"/>
      <w:suff w:val="tab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◦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8">
      <w:start w:val="1"/>
      <w:numFmt w:val="bullet"/>
      <w:isLgl w:val="false"/>
      <w:suff w:val="tab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◦"/>
      <w:lvlJc w:val="left"/>
      <w:pPr>
        <w:ind w:left="108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bullet"/>
      <w:isLgl w:val="false"/>
      <w:suff w:val="tab"/>
      <w:lvlText w:val="▪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◦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5">
      <w:start w:val="1"/>
      <w:numFmt w:val="bullet"/>
      <w:isLgl w:val="false"/>
      <w:suff w:val="tab"/>
      <w:lvlText w:val="▪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◦"/>
      <w:lvlJc w:val="left"/>
      <w:pPr>
        <w:ind w:left="3240" w:hanging="360"/>
      </w:pPr>
      <w:rPr>
        <w:rFonts w:ascii="Noto Sans Symbols" w:hAnsi="Noto Sans Symbols" w:eastAsia="Noto Sans Symbols" w:cs="Noto Sans Symbols"/>
      </w:rPr>
    </w:lvl>
    <w:lvl w:ilvl="8">
      <w:start w:val="1"/>
      <w:numFmt w:val="bullet"/>
      <w:isLgl w:val="false"/>
      <w:suff w:val="tab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59"/>
    <w:link w:val="75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59"/>
    <w:link w:val="754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59"/>
    <w:link w:val="75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59"/>
    <w:link w:val="75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59"/>
    <w:link w:val="75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759"/>
    <w:link w:val="75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52"/>
    <w:next w:val="75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5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52"/>
    <w:next w:val="75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5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52"/>
    <w:next w:val="75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5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752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759"/>
    <w:link w:val="763"/>
    <w:uiPriority w:val="10"/>
    <w:rPr>
      <w:sz w:val="48"/>
      <w:szCs w:val="48"/>
    </w:rPr>
  </w:style>
  <w:style w:type="character" w:styleId="38">
    <w:name w:val="Subtitle Char"/>
    <w:basedOn w:val="759"/>
    <w:link w:val="775"/>
    <w:uiPriority w:val="11"/>
    <w:rPr>
      <w:sz w:val="24"/>
      <w:szCs w:val="24"/>
    </w:rPr>
  </w:style>
  <w:style w:type="paragraph" w:styleId="39">
    <w:name w:val="Quote"/>
    <w:basedOn w:val="752"/>
    <w:next w:val="75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52"/>
    <w:next w:val="75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59"/>
    <w:link w:val="772"/>
    <w:uiPriority w:val="99"/>
  </w:style>
  <w:style w:type="character" w:styleId="46">
    <w:name w:val="Footer Char"/>
    <w:basedOn w:val="759"/>
    <w:link w:val="846"/>
    <w:uiPriority w:val="99"/>
  </w:style>
  <w:style w:type="character" w:styleId="48">
    <w:name w:val="Caption Char"/>
    <w:basedOn w:val="759"/>
    <w:link w:val="768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7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7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7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7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7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7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7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7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7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7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7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7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7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7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7">
    <w:name w:val="Footnote Text Char"/>
    <w:link w:val="771"/>
    <w:uiPriority w:val="99"/>
    <w:rPr>
      <w:sz w:val="18"/>
    </w:rPr>
  </w:style>
  <w:style w:type="character" w:styleId="178">
    <w:name w:val="footnote reference"/>
    <w:basedOn w:val="759"/>
    <w:uiPriority w:val="99"/>
    <w:unhideWhenUsed/>
    <w:rPr>
      <w:vertAlign w:val="superscript"/>
    </w:rPr>
  </w:style>
  <w:style w:type="paragraph" w:styleId="179">
    <w:name w:val="endnote text"/>
    <w:basedOn w:val="75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59"/>
    <w:uiPriority w:val="99"/>
    <w:semiHidden/>
    <w:unhideWhenUsed/>
    <w:rPr>
      <w:vertAlign w:val="superscript"/>
    </w:rPr>
  </w:style>
  <w:style w:type="paragraph" w:styleId="182">
    <w:name w:val="toc 1"/>
    <w:basedOn w:val="752"/>
    <w:next w:val="75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52"/>
    <w:next w:val="75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52"/>
    <w:next w:val="75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52"/>
    <w:next w:val="75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52"/>
    <w:next w:val="75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52"/>
    <w:next w:val="75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52"/>
    <w:next w:val="75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52"/>
    <w:next w:val="75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52"/>
    <w:next w:val="75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52"/>
    <w:next w:val="752"/>
    <w:uiPriority w:val="99"/>
    <w:unhideWhenUsed/>
    <w:pPr>
      <w:spacing w:after="0" w:afterAutospacing="0"/>
    </w:pPr>
  </w:style>
  <w:style w:type="paragraph" w:styleId="752" w:default="1">
    <w:name w:val="Normal"/>
    <w:qFormat/>
    <w:rPr>
      <w:lang w:eastAsia="zh-CN" w:bidi="hi-IN"/>
    </w:rPr>
  </w:style>
  <w:style w:type="paragraph" w:styleId="753">
    <w:name w:val="Heading 1"/>
    <w:basedOn w:val="764"/>
    <w:next w:val="764"/>
    <w:uiPriority w:val="9"/>
    <w:qFormat/>
    <w:pPr>
      <w:keepLines/>
      <w:keepNext/>
      <w:spacing w:before="480" w:after="120" w:line="240" w:lineRule="auto"/>
      <w:outlineLvl w:val="0"/>
    </w:pPr>
    <w:rPr>
      <w:b/>
      <w:sz w:val="48"/>
      <w:szCs w:val="48"/>
    </w:rPr>
  </w:style>
  <w:style w:type="paragraph" w:styleId="754">
    <w:name w:val="Heading 2"/>
    <w:basedOn w:val="764"/>
    <w:next w:val="764"/>
    <w:uiPriority w:val="9"/>
    <w:semiHidden/>
    <w:unhideWhenUsed/>
    <w:qFormat/>
    <w:pPr>
      <w:keepLines/>
      <w:keepNext/>
      <w:spacing w:before="360" w:after="80" w:line="240" w:lineRule="auto"/>
      <w:outlineLvl w:val="1"/>
    </w:pPr>
    <w:rPr>
      <w:b/>
      <w:sz w:val="36"/>
      <w:szCs w:val="36"/>
    </w:rPr>
  </w:style>
  <w:style w:type="paragraph" w:styleId="755">
    <w:name w:val="Heading 3"/>
    <w:basedOn w:val="764"/>
    <w:next w:val="764"/>
    <w:uiPriority w:val="9"/>
    <w:semiHidden/>
    <w:unhideWhenUsed/>
    <w:qFormat/>
    <w:pPr>
      <w:keepLines/>
      <w:keepNext/>
      <w:spacing w:before="280" w:after="80" w:line="240" w:lineRule="auto"/>
      <w:outlineLvl w:val="2"/>
    </w:pPr>
    <w:rPr>
      <w:b/>
      <w:sz w:val="28"/>
      <w:szCs w:val="28"/>
    </w:rPr>
  </w:style>
  <w:style w:type="paragraph" w:styleId="756">
    <w:name w:val="Heading 4"/>
    <w:basedOn w:val="764"/>
    <w:next w:val="764"/>
    <w:uiPriority w:val="9"/>
    <w:semiHidden/>
    <w:unhideWhenUsed/>
    <w:qFormat/>
    <w:pPr>
      <w:keepLines/>
      <w:keepNext/>
      <w:spacing w:before="240" w:after="40" w:line="240" w:lineRule="auto"/>
      <w:outlineLvl w:val="3"/>
    </w:pPr>
    <w:rPr>
      <w:b/>
      <w:sz w:val="24"/>
      <w:szCs w:val="24"/>
    </w:rPr>
  </w:style>
  <w:style w:type="paragraph" w:styleId="757">
    <w:name w:val="Heading 5"/>
    <w:basedOn w:val="764"/>
    <w:next w:val="764"/>
    <w:uiPriority w:val="9"/>
    <w:semiHidden/>
    <w:unhideWhenUsed/>
    <w:qFormat/>
    <w:pPr>
      <w:keepLines/>
      <w:keepNext/>
      <w:spacing w:before="220" w:after="40" w:line="240" w:lineRule="auto"/>
      <w:outlineLvl w:val="4"/>
    </w:pPr>
    <w:rPr>
      <w:b/>
    </w:rPr>
  </w:style>
  <w:style w:type="paragraph" w:styleId="758">
    <w:name w:val="Heading 6"/>
    <w:basedOn w:val="764"/>
    <w:next w:val="764"/>
    <w:uiPriority w:val="9"/>
    <w:semiHidden/>
    <w:unhideWhenUsed/>
    <w:qFormat/>
    <w:pPr>
      <w:keepLines/>
      <w:keepNext/>
      <w:spacing w:before="200" w:after="40" w:line="240" w:lineRule="auto"/>
      <w:outlineLvl w:val="5"/>
    </w:pPr>
    <w:rPr>
      <w:b/>
      <w:sz w:val="20"/>
      <w:szCs w:val="20"/>
    </w:rPr>
  </w:style>
  <w:style w:type="character" w:styleId="759" w:default="1">
    <w:name w:val="Default Paragraph Font"/>
    <w:uiPriority w:val="1"/>
    <w:semiHidden/>
    <w:unhideWhenUsed/>
  </w:style>
  <w:style w:type="table" w:styleId="7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1" w:default="1">
    <w:name w:val="No List"/>
    <w:uiPriority w:val="99"/>
    <w:semiHidden/>
    <w:unhideWhenUsed/>
  </w:style>
  <w:style w:type="table" w:styleId="76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63">
    <w:name w:val="Title"/>
    <w:basedOn w:val="764"/>
    <w:next w:val="764"/>
    <w:uiPriority w:val="10"/>
    <w:qFormat/>
    <w:pPr>
      <w:keepLines/>
      <w:keepNext/>
      <w:spacing w:before="480" w:after="120" w:line="240" w:lineRule="auto"/>
    </w:pPr>
    <w:rPr>
      <w:b/>
      <w:sz w:val="72"/>
      <w:szCs w:val="72"/>
    </w:rPr>
  </w:style>
  <w:style w:type="paragraph" w:styleId="764" w:customStyle="1">
    <w:name w:val="LO-normal"/>
    <w:qFormat/>
    <w:rPr>
      <w:lang w:eastAsia="zh-CN" w:bidi="hi-IN"/>
    </w:rPr>
  </w:style>
  <w:style w:type="character" w:styleId="765">
    <w:name w:val="annotation reference"/>
    <w:basedOn w:val="759"/>
    <w:uiPriority w:val="99"/>
    <w:semiHidden/>
    <w:unhideWhenUsed/>
    <w:qFormat/>
    <w:rPr>
      <w:sz w:val="16"/>
      <w:szCs w:val="16"/>
    </w:rPr>
  </w:style>
  <w:style w:type="character" w:styleId="766">
    <w:name w:val="Hyperlink"/>
    <w:basedOn w:val="759"/>
    <w:rPr>
      <w:color w:val="0000ff"/>
      <w:u w:val="single"/>
    </w:rPr>
  </w:style>
  <w:style w:type="paragraph" w:styleId="767">
    <w:name w:val="Balloon Text"/>
    <w:basedOn w:val="752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68">
    <w:name w:val="Caption"/>
    <w:basedOn w:val="752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769">
    <w:name w:val="annotation text"/>
    <w:basedOn w:val="752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770">
    <w:name w:val="annotation subject"/>
    <w:basedOn w:val="769"/>
    <w:next w:val="769"/>
    <w:uiPriority w:val="99"/>
    <w:semiHidden/>
    <w:unhideWhenUsed/>
    <w:qFormat/>
    <w:rPr>
      <w:b/>
      <w:bCs/>
    </w:rPr>
  </w:style>
  <w:style w:type="paragraph" w:styleId="771">
    <w:name w:val="footnote text"/>
    <w:basedOn w:val="752"/>
    <w:qFormat/>
  </w:style>
  <w:style w:type="paragraph" w:styleId="772">
    <w:name w:val="Header"/>
    <w:basedOn w:val="752"/>
    <w:qFormat/>
  </w:style>
  <w:style w:type="paragraph" w:styleId="773">
    <w:name w:val="Body Text"/>
    <w:basedOn w:val="752"/>
    <w:qFormat/>
    <w:pPr>
      <w:spacing w:after="140"/>
    </w:pPr>
  </w:style>
  <w:style w:type="paragraph" w:styleId="774">
    <w:name w:val="List"/>
    <w:basedOn w:val="773"/>
    <w:qFormat/>
    <w:rPr>
      <w:rFonts w:cs="Arial"/>
    </w:rPr>
  </w:style>
  <w:style w:type="paragraph" w:styleId="775">
    <w:name w:val="Subtitle"/>
    <w:basedOn w:val="752"/>
    <w:next w:val="752"/>
    <w:uiPriority w:val="11"/>
    <w:qFormat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776" w:customStyle="1">
    <w:name w:val="Текст примечания Знак"/>
    <w:basedOn w:val="759"/>
    <w:uiPriority w:val="99"/>
    <w:semiHidden/>
    <w:qFormat/>
    <w:rPr>
      <w:sz w:val="20"/>
      <w:szCs w:val="20"/>
    </w:rPr>
  </w:style>
  <w:style w:type="character" w:styleId="777" w:customStyle="1">
    <w:name w:val="Тема примечания Знак"/>
    <w:basedOn w:val="776"/>
    <w:uiPriority w:val="99"/>
    <w:semiHidden/>
    <w:qFormat/>
    <w:rPr>
      <w:b/>
      <w:bCs/>
      <w:sz w:val="20"/>
      <w:szCs w:val="20"/>
    </w:rPr>
  </w:style>
  <w:style w:type="character" w:styleId="778" w:customStyle="1">
    <w:name w:val="Текст выноски Знак"/>
    <w:basedOn w:val="759"/>
    <w:uiPriority w:val="99"/>
    <w:semiHidden/>
    <w:qFormat/>
    <w:rPr>
      <w:rFonts w:ascii="Segoe UI" w:hAnsi="Segoe UI" w:cs="Segoe UI"/>
      <w:sz w:val="18"/>
      <w:szCs w:val="18"/>
    </w:rPr>
  </w:style>
  <w:style w:type="character" w:styleId="779" w:customStyle="1">
    <w:name w:val="ListLabel 1"/>
    <w:qFormat/>
    <w:rPr>
      <w:rFonts w:ascii="Times New Roman" w:hAnsi="Times New Roman"/>
      <w:color w:val="242525"/>
      <w:sz w:val="24"/>
      <w:szCs w:val="24"/>
      <w:u w:val="none"/>
    </w:rPr>
  </w:style>
  <w:style w:type="character" w:styleId="780" w:customStyle="1">
    <w:name w:val="ListLabel 2"/>
    <w:qFormat/>
    <w:rPr>
      <w:u w:val="none"/>
    </w:rPr>
  </w:style>
  <w:style w:type="character" w:styleId="781" w:customStyle="1">
    <w:name w:val="ListLabel 3"/>
    <w:qFormat/>
    <w:rPr>
      <w:u w:val="none"/>
    </w:rPr>
  </w:style>
  <w:style w:type="character" w:styleId="782" w:customStyle="1">
    <w:name w:val="ListLabel 4"/>
    <w:qFormat/>
    <w:rPr>
      <w:u w:val="none"/>
    </w:rPr>
  </w:style>
  <w:style w:type="character" w:styleId="783" w:customStyle="1">
    <w:name w:val="ListLabel 5"/>
    <w:qFormat/>
    <w:rPr>
      <w:u w:val="none"/>
    </w:rPr>
  </w:style>
  <w:style w:type="character" w:styleId="784" w:customStyle="1">
    <w:name w:val="ListLabel 6"/>
    <w:qFormat/>
    <w:rPr>
      <w:u w:val="none"/>
    </w:rPr>
  </w:style>
  <w:style w:type="character" w:styleId="785" w:customStyle="1">
    <w:name w:val="ListLabel 7"/>
    <w:qFormat/>
    <w:rPr>
      <w:u w:val="none"/>
    </w:rPr>
  </w:style>
  <w:style w:type="character" w:styleId="786" w:customStyle="1">
    <w:name w:val="ListLabel 8"/>
    <w:qFormat/>
    <w:rPr>
      <w:u w:val="none"/>
    </w:rPr>
  </w:style>
  <w:style w:type="character" w:styleId="787" w:customStyle="1">
    <w:name w:val="ListLabel 9"/>
    <w:qFormat/>
    <w:rPr>
      <w:u w:val="none"/>
    </w:rPr>
  </w:style>
  <w:style w:type="character" w:styleId="788" w:customStyle="1">
    <w:name w:val="ListLabel 10"/>
    <w:qFormat/>
    <w:rPr>
      <w:rFonts w:ascii="Times New Roman" w:hAnsi="Times New Roman"/>
      <w:sz w:val="24"/>
      <w:u w:val="none"/>
    </w:rPr>
  </w:style>
  <w:style w:type="character" w:styleId="789" w:customStyle="1">
    <w:name w:val="ListLabel 11"/>
    <w:qFormat/>
    <w:rPr>
      <w:u w:val="none"/>
    </w:rPr>
  </w:style>
  <w:style w:type="character" w:styleId="790" w:customStyle="1">
    <w:name w:val="ListLabel 12"/>
    <w:qFormat/>
    <w:rPr>
      <w:u w:val="none"/>
    </w:rPr>
  </w:style>
  <w:style w:type="character" w:styleId="791" w:customStyle="1">
    <w:name w:val="ListLabel 13"/>
    <w:qFormat/>
    <w:rPr>
      <w:u w:val="none"/>
    </w:rPr>
  </w:style>
  <w:style w:type="character" w:styleId="792" w:customStyle="1">
    <w:name w:val="ListLabel 14"/>
    <w:qFormat/>
    <w:rPr>
      <w:u w:val="none"/>
    </w:rPr>
  </w:style>
  <w:style w:type="character" w:styleId="793" w:customStyle="1">
    <w:name w:val="ListLabel 15"/>
    <w:qFormat/>
    <w:rPr>
      <w:u w:val="none"/>
    </w:rPr>
  </w:style>
  <w:style w:type="character" w:styleId="794" w:customStyle="1">
    <w:name w:val="ListLabel 16"/>
    <w:qFormat/>
    <w:rPr>
      <w:u w:val="none"/>
    </w:rPr>
  </w:style>
  <w:style w:type="character" w:styleId="795" w:customStyle="1">
    <w:name w:val="ListLabel 17"/>
    <w:qFormat/>
    <w:rPr>
      <w:u w:val="none"/>
    </w:rPr>
  </w:style>
  <w:style w:type="character" w:styleId="796" w:customStyle="1">
    <w:name w:val="ListLabel 18"/>
    <w:qFormat/>
    <w:rPr>
      <w:u w:val="none"/>
    </w:rPr>
  </w:style>
  <w:style w:type="character" w:styleId="797" w:customStyle="1">
    <w:name w:val="ListLabel 19"/>
    <w:qFormat/>
    <w:rPr>
      <w:rFonts w:ascii="Times New Roman" w:hAnsi="Times New Roman"/>
      <w:sz w:val="24"/>
      <w:u w:val="none"/>
    </w:rPr>
  </w:style>
  <w:style w:type="character" w:styleId="798" w:customStyle="1">
    <w:name w:val="ListLabel 20"/>
    <w:qFormat/>
    <w:rPr>
      <w:u w:val="none"/>
    </w:rPr>
  </w:style>
  <w:style w:type="character" w:styleId="799" w:customStyle="1">
    <w:name w:val="ListLabel 21"/>
    <w:qFormat/>
    <w:rPr>
      <w:u w:val="none"/>
    </w:rPr>
  </w:style>
  <w:style w:type="character" w:styleId="800" w:customStyle="1">
    <w:name w:val="ListLabel 22"/>
    <w:qFormat/>
    <w:rPr>
      <w:u w:val="none"/>
    </w:rPr>
  </w:style>
  <w:style w:type="character" w:styleId="801" w:customStyle="1">
    <w:name w:val="ListLabel 23"/>
    <w:qFormat/>
    <w:rPr>
      <w:u w:val="none"/>
    </w:rPr>
  </w:style>
  <w:style w:type="character" w:styleId="802" w:customStyle="1">
    <w:name w:val="ListLabel 24"/>
    <w:qFormat/>
    <w:rPr>
      <w:u w:val="none"/>
    </w:rPr>
  </w:style>
  <w:style w:type="character" w:styleId="803" w:customStyle="1">
    <w:name w:val="ListLabel 25"/>
    <w:qFormat/>
    <w:rPr>
      <w:u w:val="none"/>
    </w:rPr>
  </w:style>
  <w:style w:type="character" w:styleId="804" w:customStyle="1">
    <w:name w:val="ListLabel 26"/>
    <w:qFormat/>
    <w:rPr>
      <w:u w:val="none"/>
    </w:rPr>
  </w:style>
  <w:style w:type="character" w:styleId="805" w:customStyle="1">
    <w:name w:val="ListLabel 27"/>
    <w:qFormat/>
    <w:rPr>
      <w:u w:val="none"/>
    </w:rPr>
  </w:style>
  <w:style w:type="character" w:styleId="806" w:customStyle="1">
    <w:name w:val="ListLabel 28"/>
    <w:qFormat/>
    <w:rPr>
      <w:rFonts w:ascii="Times New Roman" w:hAnsi="Times New Roman"/>
      <w:sz w:val="24"/>
      <w:u w:val="none"/>
    </w:rPr>
  </w:style>
  <w:style w:type="character" w:styleId="807" w:customStyle="1">
    <w:name w:val="ListLabel 29"/>
    <w:qFormat/>
    <w:rPr>
      <w:u w:val="none"/>
    </w:rPr>
  </w:style>
  <w:style w:type="character" w:styleId="808" w:customStyle="1">
    <w:name w:val="ListLabel 30"/>
    <w:qFormat/>
    <w:rPr>
      <w:u w:val="none"/>
    </w:rPr>
  </w:style>
  <w:style w:type="character" w:styleId="809" w:customStyle="1">
    <w:name w:val="ListLabel 31"/>
    <w:qFormat/>
    <w:rPr>
      <w:u w:val="none"/>
    </w:rPr>
  </w:style>
  <w:style w:type="character" w:styleId="810" w:customStyle="1">
    <w:name w:val="ListLabel 32"/>
    <w:qFormat/>
    <w:rPr>
      <w:u w:val="none"/>
    </w:rPr>
  </w:style>
  <w:style w:type="character" w:styleId="811" w:customStyle="1">
    <w:name w:val="ListLabel 33"/>
    <w:qFormat/>
    <w:rPr>
      <w:u w:val="none"/>
    </w:rPr>
  </w:style>
  <w:style w:type="character" w:styleId="812" w:customStyle="1">
    <w:name w:val="ListLabel 34"/>
    <w:qFormat/>
    <w:rPr>
      <w:u w:val="none"/>
    </w:rPr>
  </w:style>
  <w:style w:type="character" w:styleId="813" w:customStyle="1">
    <w:name w:val="ListLabel 35"/>
    <w:qFormat/>
    <w:rPr>
      <w:u w:val="none"/>
    </w:rPr>
  </w:style>
  <w:style w:type="character" w:styleId="814" w:customStyle="1">
    <w:name w:val="ListLabel 36"/>
    <w:qFormat/>
    <w:rPr>
      <w:u w:val="none"/>
    </w:rPr>
  </w:style>
  <w:style w:type="character" w:styleId="815" w:customStyle="1">
    <w:name w:val="ListLabel 37"/>
    <w:qFormat/>
    <w:rPr>
      <w:rFonts w:ascii="Times New Roman" w:hAnsi="Times New Roman"/>
      <w:sz w:val="24"/>
      <w:u w:val="none"/>
    </w:rPr>
  </w:style>
  <w:style w:type="character" w:styleId="816" w:customStyle="1">
    <w:name w:val="ListLabel 38"/>
    <w:qFormat/>
    <w:rPr>
      <w:u w:val="none"/>
    </w:rPr>
  </w:style>
  <w:style w:type="character" w:styleId="817" w:customStyle="1">
    <w:name w:val="ListLabel 39"/>
    <w:qFormat/>
    <w:rPr>
      <w:u w:val="none"/>
    </w:rPr>
  </w:style>
  <w:style w:type="character" w:styleId="818" w:customStyle="1">
    <w:name w:val="ListLabel 40"/>
    <w:qFormat/>
    <w:rPr>
      <w:u w:val="none"/>
    </w:rPr>
  </w:style>
  <w:style w:type="character" w:styleId="819" w:customStyle="1">
    <w:name w:val="ListLabel 41"/>
    <w:qFormat/>
    <w:rPr>
      <w:u w:val="none"/>
    </w:rPr>
  </w:style>
  <w:style w:type="character" w:styleId="820" w:customStyle="1">
    <w:name w:val="ListLabel 42"/>
    <w:qFormat/>
    <w:rPr>
      <w:u w:val="none"/>
    </w:rPr>
  </w:style>
  <w:style w:type="character" w:styleId="821" w:customStyle="1">
    <w:name w:val="ListLabel 43"/>
    <w:qFormat/>
    <w:rPr>
      <w:u w:val="none"/>
    </w:rPr>
  </w:style>
  <w:style w:type="character" w:styleId="822" w:customStyle="1">
    <w:name w:val="ListLabel 44"/>
    <w:qFormat/>
    <w:rPr>
      <w:u w:val="none"/>
    </w:rPr>
  </w:style>
  <w:style w:type="character" w:styleId="823" w:customStyle="1">
    <w:name w:val="ListLabel 45"/>
    <w:qFormat/>
    <w:rPr>
      <w:u w:val="none"/>
    </w:rPr>
  </w:style>
  <w:style w:type="character" w:styleId="824" w:customStyle="1">
    <w:name w:val="ListLabel 46"/>
    <w:qFormat/>
    <w:rPr>
      <w:rFonts w:ascii="Times New Roman" w:hAnsi="Times New Roman"/>
      <w:sz w:val="24"/>
      <w:u w:val="none"/>
    </w:rPr>
  </w:style>
  <w:style w:type="character" w:styleId="825" w:customStyle="1">
    <w:name w:val="ListLabel 47"/>
    <w:qFormat/>
    <w:rPr>
      <w:u w:val="none"/>
    </w:rPr>
  </w:style>
  <w:style w:type="character" w:styleId="826" w:customStyle="1">
    <w:name w:val="ListLabel 48"/>
    <w:qFormat/>
    <w:rPr>
      <w:u w:val="none"/>
    </w:rPr>
  </w:style>
  <w:style w:type="character" w:styleId="827" w:customStyle="1">
    <w:name w:val="ListLabel 49"/>
    <w:qFormat/>
    <w:rPr>
      <w:u w:val="none"/>
    </w:rPr>
  </w:style>
  <w:style w:type="character" w:styleId="828" w:customStyle="1">
    <w:name w:val="ListLabel 50"/>
    <w:qFormat/>
    <w:rPr>
      <w:u w:val="none"/>
    </w:rPr>
  </w:style>
  <w:style w:type="character" w:styleId="829" w:customStyle="1">
    <w:name w:val="ListLabel 51"/>
    <w:qFormat/>
    <w:rPr>
      <w:u w:val="none"/>
    </w:rPr>
  </w:style>
  <w:style w:type="character" w:styleId="830" w:customStyle="1">
    <w:name w:val="ListLabel 52"/>
    <w:qFormat/>
    <w:rPr>
      <w:u w:val="none"/>
    </w:rPr>
  </w:style>
  <w:style w:type="character" w:styleId="831" w:customStyle="1">
    <w:name w:val="ListLabel 53"/>
    <w:qFormat/>
    <w:rPr>
      <w:u w:val="none"/>
    </w:rPr>
  </w:style>
  <w:style w:type="character" w:styleId="832" w:customStyle="1">
    <w:name w:val="ListLabel 54"/>
    <w:qFormat/>
    <w:rPr>
      <w:u w:val="none"/>
    </w:rPr>
  </w:style>
  <w:style w:type="character" w:styleId="833" w:customStyle="1">
    <w:name w:val="Интернет-ссылка"/>
    <w:qFormat/>
    <w:rPr>
      <w:color w:val="000080"/>
      <w:u w:val="single"/>
      <w:lang w:val="zh-CN" w:eastAsia="zh-CN" w:bidi="zh-CN"/>
    </w:rPr>
  </w:style>
  <w:style w:type="character" w:styleId="834" w:customStyle="1">
    <w:name w:val="ListLabel 55"/>
    <w:qFormat/>
    <w:rPr>
      <w:rFonts w:ascii="Times New Roman" w:hAnsi="Times New Roman" w:eastAsia="Times New Roman" w:cs="Times New Roman"/>
      <w:sz w:val="24"/>
      <w:szCs w:val="24"/>
    </w:rPr>
  </w:style>
  <w:style w:type="character" w:styleId="835" w:customStyle="1">
    <w:name w:val="ListLabel 56"/>
    <w:qFormat/>
    <w:rPr>
      <w:rFonts w:ascii="Times New Roman" w:hAnsi="Times New Roman" w:eastAsia="Times New Roman" w:cs="Times New Roman"/>
      <w:b/>
      <w:color w:val="0563c1"/>
      <w:sz w:val="24"/>
      <w:szCs w:val="24"/>
      <w:u w:val="single"/>
    </w:rPr>
  </w:style>
  <w:style w:type="character" w:styleId="836" w:customStyle="1">
    <w:name w:val="Символ сноски"/>
    <w:qFormat/>
  </w:style>
  <w:style w:type="character" w:styleId="837" w:customStyle="1">
    <w:name w:val="Привязка сноски"/>
    <w:qFormat/>
    <w:rPr>
      <w:vertAlign w:val="superscript"/>
    </w:rPr>
  </w:style>
  <w:style w:type="character" w:styleId="838" w:customStyle="1">
    <w:name w:val="Посещённая гиперссылка"/>
    <w:qFormat/>
    <w:rPr>
      <w:color w:val="800000"/>
      <w:u w:val="single"/>
      <w:lang w:val="zh-CN" w:eastAsia="zh-CN" w:bidi="zh-CN"/>
    </w:rPr>
  </w:style>
  <w:style w:type="character" w:styleId="839" w:customStyle="1">
    <w:name w:val="Маркеры списка"/>
    <w:qFormat/>
    <w:rPr>
      <w:rFonts w:ascii="OpenSymbol" w:hAnsi="OpenSymbol" w:eastAsia="OpenSymbol" w:cs="OpenSymbol"/>
    </w:rPr>
  </w:style>
  <w:style w:type="character" w:styleId="840" w:customStyle="1">
    <w:name w:val="Символ нумерации"/>
    <w:qFormat/>
  </w:style>
  <w:style w:type="character" w:styleId="841" w:customStyle="1">
    <w:name w:val="Привязка концевой сноски"/>
    <w:qFormat/>
    <w:rPr>
      <w:vertAlign w:val="superscript"/>
    </w:rPr>
  </w:style>
  <w:style w:type="character" w:styleId="842" w:customStyle="1">
    <w:name w:val="Символ концевой сноски"/>
    <w:qFormat/>
  </w:style>
  <w:style w:type="paragraph" w:styleId="843" w:customStyle="1">
    <w:name w:val="Заголовок1"/>
    <w:basedOn w:val="752"/>
    <w:next w:val="773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44" w:customStyle="1">
    <w:name w:val="Указатель1"/>
    <w:basedOn w:val="752"/>
    <w:qFormat/>
    <w:pPr>
      <w:suppressLineNumbers/>
    </w:pPr>
    <w:rPr>
      <w:rFonts w:cs="Arial"/>
    </w:rPr>
  </w:style>
  <w:style w:type="table" w:styleId="845" w:customStyle="1">
    <w:name w:val="Table Normal"/>
    <w:qFormat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46">
    <w:name w:val="Footer"/>
    <w:basedOn w:val="752"/>
    <w:link w:val="84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cs="Mangal"/>
      <w:szCs w:val="20"/>
    </w:rPr>
  </w:style>
  <w:style w:type="character" w:styleId="847" w:customStyle="1">
    <w:name w:val="Нижний колонтитул Знак"/>
    <w:basedOn w:val="759"/>
    <w:link w:val="846"/>
    <w:uiPriority w:val="99"/>
    <w:rPr>
      <w:rFonts w:cs="Mangal"/>
      <w:szCs w:val="20"/>
      <w:lang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yperlink" Target="https://ru.wikipedia.org/wiki/%D0%93%D1%80%D0%B0%D0%BC%D0%BE%D1%82%D0%BD%D0%BE%D1%81%D1%82%D1%8C" TargetMode="External"/><Relationship Id="rId14" Type="http://schemas.openxmlformats.org/officeDocument/2006/relationships/hyperlink" Target="https://ru.wikipedia.org/wiki/%D0%A6%D0%B8%D1%84%D1%80%D0%BE%D0%B2%D1%8B%D0%B5_%D1%82%D0%B5%D1%85%D0%BD%D0%BE%D0%BB%D0%BE%D0%B3%D0%B8%D0%B8" TargetMode="External"/><Relationship Id="rId15" Type="http://schemas.openxmlformats.org/officeDocument/2006/relationships/hyperlink" Target="https://cbr.ru/" TargetMode="External"/><Relationship Id="rId16" Type="http://schemas.openxmlformats.org/officeDocument/2006/relationships/hyperlink" Target="https://cbr.ru/" TargetMode="External"/><Relationship Id="rId17" Type="http://schemas.openxmlformats.org/officeDocument/2006/relationships/hyperlink" Target="https://fincult.info/" TargetMode="External"/><Relationship Id="rId18" Type="http://schemas.openxmlformats.org/officeDocument/2006/relationships/hyperlink" Target="https://fincult.info/" TargetMode="External"/><Relationship Id="rId19" Type="http://schemas.openxmlformats.org/officeDocument/2006/relationships/hyperlink" Target="https://fincubator.ru/" TargetMode="External"/><Relationship Id="rId20" Type="http://schemas.openxmlformats.org/officeDocument/2006/relationships/hyperlink" Target="https://fincubator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about:blank" TargetMode="External"/><Relationship Id="rId2" Type="http://schemas.openxmlformats.org/officeDocument/2006/relationships/hyperlink" Target="https://moshelovka.onf.ru/blacklist/" TargetMode="External"/><Relationship Id="rId3" Type="http://schemas.openxmlformats.org/officeDocument/2006/relationships/hyperlink" Target="https://stoppiramida.ru/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zkDD1QMHndkSYCd+pGuDiWg0Iw==">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Левицкий Федор Сергеевич</dc:creator>
  <cp:lastModifiedBy>Александра Макаркина</cp:lastModifiedBy>
  <cp:revision>8</cp:revision>
  <dcterms:created xsi:type="dcterms:W3CDTF">2025-02-24T11:34:00Z</dcterms:created>
  <dcterms:modified xsi:type="dcterms:W3CDTF">2026-09-06T23:25:47Z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D39D4BA456374F2784FEA15129FBF70A_13</vt:lpwstr>
  </property>
</Properties>
</file>